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33" w:lineRule="atLeast"/>
        <w:ind w:firstLine="420"/>
        <w:jc w:val="center"/>
        <w:outlineLvl w:val="0"/>
        <w:rPr>
          <w:rFonts w:hint="eastAsia" w:ascii="新宋体" w:hAnsi="新宋体" w:eastAsia="新宋体" w:cs="新宋体"/>
          <w:color w:val="000000"/>
          <w:sz w:val="44"/>
          <w:szCs w:val="44"/>
          <w:shd w:val="clear" w:color="auto" w:fill="FFFFFF"/>
          <w:lang w:eastAsia="zh-CN"/>
        </w:rPr>
      </w:pPr>
      <w:bookmarkStart w:id="0" w:name="OLE_LINK1"/>
    </w:p>
    <w:p>
      <w:pPr>
        <w:pStyle w:val="3"/>
        <w:widowControl/>
        <w:shd w:val="clear" w:color="auto" w:fill="FFFFFF"/>
        <w:spacing w:beforeAutospacing="0" w:afterAutospacing="0" w:line="33" w:lineRule="atLeast"/>
        <w:ind w:firstLine="420"/>
        <w:jc w:val="center"/>
        <w:rPr>
          <w:rFonts w:hint="eastAsia" w:ascii="新宋体" w:hAnsi="新宋体" w:eastAsia="新宋体" w:cs="新宋体"/>
          <w:color w:val="000000"/>
          <w:sz w:val="44"/>
          <w:szCs w:val="44"/>
          <w:shd w:val="clear" w:color="auto" w:fill="FFFFFF"/>
          <w:lang w:eastAsia="zh-CN"/>
        </w:rPr>
      </w:pPr>
    </w:p>
    <w:p>
      <w:pPr>
        <w:pStyle w:val="3"/>
        <w:widowControl/>
        <w:shd w:val="clear" w:color="auto" w:fill="FFFFFF"/>
        <w:spacing w:beforeAutospacing="0" w:afterAutospacing="0" w:line="33" w:lineRule="atLeast"/>
        <w:ind w:firstLine="420"/>
        <w:jc w:val="center"/>
        <w:rPr>
          <w:rFonts w:hint="eastAsia" w:ascii="宋体" w:hAnsi="宋体" w:cs="宋体"/>
          <w:color w:val="000000"/>
          <w:sz w:val="44"/>
          <w:szCs w:val="44"/>
          <w:shd w:val="clear" w:color="auto" w:fill="FFFFFF"/>
        </w:rPr>
      </w:pPr>
      <w:r>
        <w:rPr>
          <w:rFonts w:hint="eastAsia" w:ascii="宋体" w:hAnsi="宋体" w:cs="宋体"/>
          <w:color w:val="000000"/>
          <w:sz w:val="44"/>
          <w:szCs w:val="44"/>
          <w:shd w:val="clear" w:color="auto" w:fill="FFFFFF"/>
        </w:rPr>
        <w:t>目  录</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黑体" w:cs="黑体"/>
          <w:color w:val="auto"/>
          <w:kern w:val="0"/>
          <w:sz w:val="32"/>
          <w:szCs w:val="32"/>
        </w:rPr>
      </w:pPr>
      <w:r>
        <w:rPr>
          <w:rFonts w:hint="eastAsia" w:eastAsia="黑体" w:cs="黑体"/>
          <w:color w:val="auto"/>
          <w:kern w:val="0"/>
          <w:sz w:val="32"/>
          <w:szCs w:val="32"/>
        </w:rPr>
        <w:t>第一部分</w:t>
      </w:r>
      <w:r>
        <w:rPr>
          <w:rFonts w:hint="eastAsia" w:eastAsia="黑体" w:cs="黑体"/>
          <w:color w:val="auto"/>
          <w:kern w:val="0"/>
          <w:sz w:val="32"/>
          <w:szCs w:val="32"/>
          <w:lang w:val="en-US" w:eastAsia="zh-CN"/>
        </w:rPr>
        <w:t xml:space="preserve">  </w:t>
      </w:r>
      <w:r>
        <w:rPr>
          <w:rFonts w:hint="eastAsia" w:eastAsia="黑体" w:cs="黑体"/>
          <w:color w:val="auto"/>
          <w:kern w:val="0"/>
          <w:sz w:val="32"/>
          <w:szCs w:val="32"/>
          <w:lang w:eastAsia="zh-CN"/>
        </w:rPr>
        <w:t>2021年</w:t>
      </w:r>
      <w:r>
        <w:rPr>
          <w:rFonts w:hint="eastAsia" w:eastAsia="黑体" w:cs="黑体"/>
          <w:color w:val="auto"/>
          <w:kern w:val="0"/>
          <w:sz w:val="32"/>
          <w:szCs w:val="32"/>
        </w:rPr>
        <w:t>部门预算说明</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rPr>
      </w:pPr>
      <w:r>
        <w:rPr>
          <w:rFonts w:hint="eastAsia" w:eastAsia="仿宋_GB2312" w:cs="仿宋_GB2312"/>
          <w:color w:val="auto"/>
          <w:kern w:val="0"/>
          <w:sz w:val="32"/>
          <w:szCs w:val="32"/>
        </w:rPr>
        <w:t>一、部门基本概况</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rPr>
      </w:pPr>
      <w:r>
        <w:rPr>
          <w:rFonts w:hint="eastAsia" w:eastAsia="仿宋_GB2312" w:cs="仿宋_GB2312"/>
          <w:color w:val="auto"/>
          <w:kern w:val="0"/>
          <w:sz w:val="32"/>
          <w:szCs w:val="32"/>
        </w:rPr>
        <w:t>（一）职能职责</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rPr>
      </w:pPr>
      <w:r>
        <w:rPr>
          <w:rFonts w:hint="eastAsia" w:eastAsia="仿宋_GB2312" w:cs="仿宋_GB2312"/>
          <w:color w:val="auto"/>
          <w:kern w:val="0"/>
          <w:sz w:val="32"/>
          <w:szCs w:val="32"/>
        </w:rPr>
        <w:t>（二）机构设置</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rPr>
      </w:pPr>
      <w:r>
        <w:rPr>
          <w:rFonts w:hint="eastAsia" w:eastAsia="仿宋_GB2312" w:cs="仿宋_GB2312"/>
          <w:color w:val="auto"/>
          <w:kern w:val="0"/>
          <w:sz w:val="32"/>
          <w:szCs w:val="32"/>
        </w:rPr>
        <w:t>二、部门预算单位构成</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rPr>
      </w:pPr>
      <w:r>
        <w:rPr>
          <w:rFonts w:hint="eastAsia" w:eastAsia="仿宋_GB2312" w:cs="仿宋_GB2312"/>
          <w:color w:val="auto"/>
          <w:kern w:val="0"/>
          <w:sz w:val="32"/>
          <w:szCs w:val="32"/>
        </w:rPr>
        <w:t>三、部门收支总体情况</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rPr>
      </w:pPr>
      <w:r>
        <w:rPr>
          <w:rFonts w:hint="eastAsia" w:eastAsia="仿宋_GB2312" w:cs="仿宋_GB2312"/>
          <w:color w:val="auto"/>
          <w:kern w:val="0"/>
          <w:sz w:val="32"/>
          <w:szCs w:val="32"/>
        </w:rPr>
        <w:t>（一）收入预算</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rPr>
      </w:pPr>
      <w:r>
        <w:rPr>
          <w:rFonts w:hint="eastAsia" w:eastAsia="仿宋_GB2312" w:cs="仿宋_GB2312"/>
          <w:color w:val="auto"/>
          <w:kern w:val="0"/>
          <w:sz w:val="32"/>
          <w:szCs w:val="32"/>
        </w:rPr>
        <w:t>（二）支出预算</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rPr>
      </w:pPr>
      <w:r>
        <w:rPr>
          <w:rFonts w:hint="eastAsia" w:eastAsia="仿宋_GB2312" w:cs="仿宋_GB2312"/>
          <w:color w:val="auto"/>
          <w:kern w:val="0"/>
          <w:sz w:val="32"/>
          <w:szCs w:val="32"/>
        </w:rPr>
        <w:t>四、一般公共预算拨款支出预算</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rPr>
      </w:pPr>
      <w:r>
        <w:rPr>
          <w:rFonts w:hint="eastAsia" w:eastAsia="仿宋_GB2312" w:cs="仿宋_GB2312"/>
          <w:color w:val="auto"/>
          <w:kern w:val="0"/>
          <w:sz w:val="32"/>
          <w:szCs w:val="32"/>
        </w:rPr>
        <w:t>（一）基本支出</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rPr>
      </w:pPr>
      <w:r>
        <w:rPr>
          <w:rFonts w:hint="eastAsia" w:eastAsia="仿宋_GB2312" w:cs="仿宋_GB2312"/>
          <w:color w:val="auto"/>
          <w:kern w:val="0"/>
          <w:sz w:val="32"/>
          <w:szCs w:val="32"/>
        </w:rPr>
        <w:t>（二）项目支出</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lang w:eastAsia="zh-CN"/>
        </w:rPr>
      </w:pPr>
      <w:r>
        <w:rPr>
          <w:rFonts w:hint="eastAsia" w:eastAsia="仿宋_GB2312" w:cs="仿宋_GB2312"/>
          <w:color w:val="auto"/>
          <w:kern w:val="0"/>
          <w:sz w:val="32"/>
          <w:szCs w:val="32"/>
          <w:lang w:eastAsia="zh-CN"/>
        </w:rPr>
        <w:t>五、政府性基金预算支出</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rPr>
      </w:pPr>
      <w:r>
        <w:rPr>
          <w:rFonts w:hint="eastAsia" w:eastAsia="仿宋_GB2312" w:cs="仿宋_GB2312"/>
          <w:color w:val="auto"/>
          <w:kern w:val="0"/>
          <w:sz w:val="32"/>
          <w:szCs w:val="32"/>
          <w:lang w:eastAsia="zh-CN"/>
        </w:rPr>
        <w:t>六</w:t>
      </w:r>
      <w:r>
        <w:rPr>
          <w:rFonts w:hint="eastAsia" w:eastAsia="仿宋_GB2312" w:cs="仿宋_GB2312"/>
          <w:color w:val="auto"/>
          <w:kern w:val="0"/>
          <w:sz w:val="32"/>
          <w:szCs w:val="32"/>
        </w:rPr>
        <w:t>、其他重要事项的情况说明</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rPr>
      </w:pPr>
      <w:r>
        <w:rPr>
          <w:rFonts w:hint="eastAsia" w:eastAsia="仿宋_GB2312" w:cs="仿宋_GB2312"/>
          <w:color w:val="auto"/>
          <w:kern w:val="0"/>
          <w:sz w:val="32"/>
          <w:szCs w:val="32"/>
        </w:rPr>
        <w:t>（一）机关运行经费</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rPr>
      </w:pPr>
      <w:r>
        <w:rPr>
          <w:rFonts w:hint="eastAsia" w:eastAsia="仿宋_GB2312" w:cs="仿宋_GB2312"/>
          <w:color w:val="auto"/>
          <w:kern w:val="0"/>
          <w:sz w:val="32"/>
          <w:szCs w:val="32"/>
        </w:rPr>
        <w:t>（二）“三公”经费预算</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lang w:val="en-US" w:eastAsia="zh-CN"/>
        </w:rPr>
      </w:pPr>
      <w:r>
        <w:rPr>
          <w:rFonts w:hint="eastAsia" w:eastAsia="仿宋_GB2312" w:cs="仿宋_GB2312"/>
          <w:color w:val="auto"/>
          <w:kern w:val="0"/>
          <w:sz w:val="32"/>
          <w:szCs w:val="32"/>
          <w:lang w:val="en-US" w:eastAsia="zh-CN"/>
        </w:rPr>
        <w:t>（三）一般性支出情况</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rPr>
      </w:pPr>
      <w:r>
        <w:rPr>
          <w:rFonts w:hint="eastAsia" w:eastAsia="仿宋_GB2312" w:cs="仿宋_GB2312"/>
          <w:color w:val="auto"/>
          <w:kern w:val="0"/>
          <w:sz w:val="32"/>
          <w:szCs w:val="32"/>
        </w:rPr>
        <w:t>（</w:t>
      </w:r>
      <w:r>
        <w:rPr>
          <w:rFonts w:hint="eastAsia" w:eastAsia="仿宋_GB2312" w:cs="仿宋_GB2312"/>
          <w:color w:val="auto"/>
          <w:kern w:val="0"/>
          <w:sz w:val="32"/>
          <w:szCs w:val="32"/>
          <w:lang w:eastAsia="zh-CN"/>
        </w:rPr>
        <w:t>四</w:t>
      </w:r>
      <w:r>
        <w:rPr>
          <w:rFonts w:hint="eastAsia" w:eastAsia="仿宋_GB2312" w:cs="仿宋_GB2312"/>
          <w:color w:val="auto"/>
          <w:kern w:val="0"/>
          <w:sz w:val="32"/>
          <w:szCs w:val="32"/>
        </w:rPr>
        <w:t>）政府采购情况</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color w:val="auto"/>
          <w:kern w:val="0"/>
          <w:sz w:val="32"/>
          <w:szCs w:val="32"/>
        </w:rPr>
      </w:pPr>
      <w:r>
        <w:rPr>
          <w:rFonts w:hint="eastAsia" w:eastAsia="仿宋_GB2312" w:cs="仿宋_GB2312"/>
          <w:color w:val="auto"/>
          <w:kern w:val="0"/>
          <w:sz w:val="32"/>
          <w:szCs w:val="32"/>
        </w:rPr>
        <w:t>（</w:t>
      </w:r>
      <w:r>
        <w:rPr>
          <w:rFonts w:hint="eastAsia" w:eastAsia="仿宋_GB2312" w:cs="仿宋_GB2312"/>
          <w:color w:val="auto"/>
          <w:kern w:val="0"/>
          <w:sz w:val="32"/>
          <w:szCs w:val="32"/>
          <w:lang w:eastAsia="zh-CN"/>
        </w:rPr>
        <w:t>五</w:t>
      </w:r>
      <w:r>
        <w:rPr>
          <w:rFonts w:hint="eastAsia" w:eastAsia="仿宋_GB2312" w:cs="仿宋_GB2312"/>
          <w:color w:val="auto"/>
          <w:kern w:val="0"/>
          <w:sz w:val="32"/>
          <w:szCs w:val="32"/>
        </w:rPr>
        <w:t>）国有资产占有使用及新增资产配置情况</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rPr>
      </w:pPr>
      <w:r>
        <w:rPr>
          <w:rFonts w:hint="eastAsia" w:eastAsia="仿宋_GB2312" w:cs="仿宋_GB2312"/>
          <w:kern w:val="0"/>
          <w:sz w:val="32"/>
          <w:szCs w:val="32"/>
        </w:rPr>
        <w:t>（</w:t>
      </w:r>
      <w:r>
        <w:rPr>
          <w:rFonts w:hint="eastAsia" w:eastAsia="仿宋_GB2312" w:cs="仿宋_GB2312"/>
          <w:kern w:val="0"/>
          <w:sz w:val="32"/>
          <w:szCs w:val="32"/>
          <w:lang w:eastAsia="zh-CN"/>
        </w:rPr>
        <w:t>六</w:t>
      </w:r>
      <w:r>
        <w:rPr>
          <w:rFonts w:hint="eastAsia" w:eastAsia="仿宋_GB2312" w:cs="仿宋_GB2312"/>
          <w:kern w:val="0"/>
          <w:sz w:val="32"/>
          <w:szCs w:val="32"/>
        </w:rPr>
        <w:t>）预算绩效</w:t>
      </w:r>
      <w:r>
        <w:rPr>
          <w:rFonts w:hint="eastAsia" w:eastAsia="仿宋_GB2312" w:cs="仿宋_GB2312"/>
          <w:kern w:val="0"/>
          <w:sz w:val="32"/>
          <w:szCs w:val="32"/>
          <w:lang w:val="en-US" w:eastAsia="zh-CN"/>
        </w:rPr>
        <w:t>目标</w:t>
      </w:r>
      <w:r>
        <w:rPr>
          <w:rFonts w:hint="eastAsia" w:eastAsia="仿宋_GB2312" w:cs="仿宋_GB2312"/>
          <w:kern w:val="0"/>
          <w:sz w:val="32"/>
          <w:szCs w:val="32"/>
        </w:rPr>
        <w:t>说明</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rPr>
      </w:pPr>
      <w:r>
        <w:rPr>
          <w:rFonts w:hint="eastAsia" w:eastAsia="仿宋_GB2312" w:cs="仿宋_GB2312"/>
          <w:kern w:val="0"/>
          <w:sz w:val="32"/>
          <w:szCs w:val="32"/>
          <w:lang w:eastAsia="zh-CN"/>
        </w:rPr>
        <w:t>七</w:t>
      </w:r>
      <w:r>
        <w:rPr>
          <w:rFonts w:hint="eastAsia" w:eastAsia="仿宋_GB2312" w:cs="仿宋_GB2312"/>
          <w:kern w:val="0"/>
          <w:sz w:val="32"/>
          <w:szCs w:val="32"/>
        </w:rPr>
        <w:t>、名词解释</w:t>
      </w:r>
    </w:p>
    <w:p>
      <w:pPr>
        <w:widowControl/>
        <w:spacing w:line="600" w:lineRule="exact"/>
        <w:ind w:firstLine="643" w:firstLineChars="200"/>
        <w:jc w:val="left"/>
        <w:rPr>
          <w:rFonts w:eastAsia="仿宋_GB2312"/>
          <w:b/>
          <w:bCs/>
          <w:kern w:val="0"/>
          <w:sz w:val="32"/>
          <w:szCs w:val="32"/>
        </w:rPr>
      </w:pP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黑体" w:cs="黑体"/>
          <w:color w:val="auto"/>
          <w:kern w:val="0"/>
          <w:sz w:val="32"/>
          <w:szCs w:val="32"/>
          <w:lang w:eastAsia="zh-CN"/>
        </w:rPr>
      </w:pPr>
      <w:r>
        <w:rPr>
          <w:rFonts w:hint="eastAsia" w:eastAsia="黑体" w:cs="黑体"/>
          <w:color w:val="auto"/>
          <w:kern w:val="0"/>
          <w:sz w:val="32"/>
          <w:szCs w:val="32"/>
          <w:lang w:eastAsia="zh-CN"/>
        </w:rPr>
        <w:t>第二部分 2021年部门预算表</w:t>
      </w:r>
    </w:p>
    <w:p>
      <w:pPr>
        <w:widowControl/>
        <w:spacing w:line="600" w:lineRule="exact"/>
        <w:ind w:firstLine="640" w:firstLineChars="200"/>
        <w:jc w:val="left"/>
        <w:rPr>
          <w:rFonts w:eastAsia="仿宋_GB2312"/>
          <w:sz w:val="32"/>
          <w:szCs w:val="32"/>
        </w:rPr>
      </w:pPr>
      <w:r>
        <w:rPr>
          <w:rFonts w:eastAsia="仿宋_GB2312"/>
          <w:sz w:val="32"/>
          <w:szCs w:val="32"/>
        </w:rPr>
        <w:t>1、收支总表</w:t>
      </w:r>
    </w:p>
    <w:p>
      <w:pPr>
        <w:widowControl/>
        <w:spacing w:line="600" w:lineRule="exact"/>
        <w:ind w:firstLine="640" w:firstLineChars="200"/>
        <w:jc w:val="left"/>
        <w:rPr>
          <w:rFonts w:eastAsia="仿宋_GB2312"/>
          <w:sz w:val="32"/>
          <w:szCs w:val="32"/>
        </w:rPr>
      </w:pPr>
      <w:r>
        <w:rPr>
          <w:rFonts w:eastAsia="仿宋_GB2312"/>
          <w:sz w:val="32"/>
          <w:szCs w:val="32"/>
        </w:rPr>
        <w:t>2、收入总表</w:t>
      </w:r>
    </w:p>
    <w:p>
      <w:pPr>
        <w:widowControl/>
        <w:spacing w:line="600" w:lineRule="exact"/>
        <w:ind w:firstLine="640" w:firstLineChars="200"/>
        <w:jc w:val="left"/>
        <w:rPr>
          <w:rFonts w:eastAsia="仿宋_GB2312"/>
          <w:sz w:val="32"/>
          <w:szCs w:val="32"/>
        </w:rPr>
      </w:pPr>
      <w:r>
        <w:rPr>
          <w:rFonts w:eastAsia="仿宋_GB2312"/>
          <w:sz w:val="32"/>
          <w:szCs w:val="32"/>
        </w:rPr>
        <w:t>3、支出总表</w:t>
      </w:r>
    </w:p>
    <w:p>
      <w:pPr>
        <w:widowControl/>
        <w:spacing w:line="600" w:lineRule="exact"/>
        <w:ind w:firstLine="640" w:firstLineChars="200"/>
        <w:jc w:val="left"/>
        <w:rPr>
          <w:rFonts w:eastAsia="仿宋_GB2312"/>
          <w:sz w:val="32"/>
          <w:szCs w:val="32"/>
        </w:rPr>
      </w:pPr>
      <w:r>
        <w:rPr>
          <w:rFonts w:eastAsia="仿宋_GB2312"/>
          <w:sz w:val="32"/>
          <w:szCs w:val="32"/>
        </w:rPr>
        <w:t>4、支出预算分类汇总表（按政府预算经济分类）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5、支出预算分类汇总表（按部门预算经济分类）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6、财政拨款收支总表</w:t>
      </w:r>
    </w:p>
    <w:p>
      <w:pPr>
        <w:widowControl/>
        <w:spacing w:line="600" w:lineRule="exact"/>
        <w:ind w:firstLine="640" w:firstLineChars="200"/>
        <w:jc w:val="left"/>
        <w:rPr>
          <w:rFonts w:eastAsia="仿宋_GB2312"/>
          <w:sz w:val="32"/>
          <w:szCs w:val="32"/>
        </w:rPr>
      </w:pPr>
      <w:r>
        <w:rPr>
          <w:rFonts w:eastAsia="仿宋_GB2312"/>
          <w:sz w:val="32"/>
          <w:szCs w:val="32"/>
        </w:rPr>
        <w:t>7、一般公共预算支出表</w:t>
      </w:r>
    </w:p>
    <w:p>
      <w:pPr>
        <w:widowControl/>
        <w:spacing w:line="600" w:lineRule="exact"/>
        <w:ind w:firstLine="640" w:firstLineChars="200"/>
        <w:jc w:val="left"/>
        <w:rPr>
          <w:rFonts w:eastAsia="仿宋_GB2312"/>
          <w:sz w:val="32"/>
          <w:szCs w:val="32"/>
        </w:rPr>
      </w:pPr>
      <w:r>
        <w:rPr>
          <w:rFonts w:eastAsia="仿宋_GB2312"/>
          <w:sz w:val="32"/>
          <w:szCs w:val="32"/>
        </w:rPr>
        <w:t>8、一般公共预算基本支出表-人员经费（工资福利支出）（按政府预算经济分类）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9、一般公共预算基本支出表-人员经费（工资福利支出）（按部门预算经济分类）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10、一般公共预算基本支出表-人员经费（对个人和家庭的补助）（按政府预算经济分类）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11、一般公共预算基本支出表-人员经费（对个人和家庭的补助）（按部门预算经济分类）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12、一般公共预算基本支出表-</w:t>
      </w:r>
      <w:r>
        <w:rPr>
          <w:rFonts w:hint="eastAsia" w:eastAsia="仿宋_GB2312"/>
          <w:sz w:val="32"/>
          <w:szCs w:val="32"/>
        </w:rPr>
        <w:t>公用</w:t>
      </w:r>
      <w:r>
        <w:rPr>
          <w:rFonts w:eastAsia="仿宋_GB2312"/>
          <w:sz w:val="32"/>
          <w:szCs w:val="32"/>
        </w:rPr>
        <w:t>经费（商品和服务支出）（按政府预算经济分类）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13、一般公共预算基本支出表-</w:t>
      </w:r>
      <w:r>
        <w:rPr>
          <w:rFonts w:hint="eastAsia" w:eastAsia="仿宋_GB2312"/>
          <w:sz w:val="32"/>
          <w:szCs w:val="32"/>
        </w:rPr>
        <w:t>公用</w:t>
      </w:r>
      <w:r>
        <w:rPr>
          <w:rFonts w:eastAsia="仿宋_GB2312"/>
          <w:sz w:val="32"/>
          <w:szCs w:val="32"/>
        </w:rPr>
        <w:t>经费（商品和服务支出）（按部门预算经济分类）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14、一般公共预算“三公”经费支出表</w:t>
      </w:r>
    </w:p>
    <w:p>
      <w:pPr>
        <w:widowControl/>
        <w:spacing w:line="600" w:lineRule="exact"/>
        <w:ind w:firstLine="640" w:firstLineChars="200"/>
        <w:jc w:val="left"/>
        <w:rPr>
          <w:rFonts w:eastAsia="仿宋_GB2312"/>
          <w:sz w:val="32"/>
          <w:szCs w:val="32"/>
        </w:rPr>
      </w:pPr>
      <w:r>
        <w:rPr>
          <w:rFonts w:eastAsia="仿宋_GB2312"/>
          <w:sz w:val="32"/>
          <w:szCs w:val="32"/>
        </w:rPr>
        <w:t>15、政府性基金预算支出表</w:t>
      </w:r>
    </w:p>
    <w:p>
      <w:pPr>
        <w:widowControl/>
        <w:spacing w:line="600" w:lineRule="exact"/>
        <w:ind w:firstLine="640" w:firstLineChars="200"/>
        <w:jc w:val="left"/>
        <w:rPr>
          <w:rFonts w:eastAsia="仿宋_GB2312"/>
          <w:sz w:val="32"/>
          <w:szCs w:val="32"/>
        </w:rPr>
      </w:pPr>
      <w:r>
        <w:rPr>
          <w:rFonts w:eastAsia="仿宋_GB2312"/>
          <w:sz w:val="32"/>
          <w:szCs w:val="32"/>
        </w:rPr>
        <w:t>16、政府性基金预算支出分类汇总表（按政府预算经济分类）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17、政府性基金预算支出分类汇总表（按部门预算经济分类）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18、国有资</w:t>
      </w:r>
      <w:r>
        <w:rPr>
          <w:rFonts w:hint="eastAsia" w:eastAsia="仿宋_GB2312"/>
          <w:color w:val="auto"/>
          <w:sz w:val="32"/>
          <w:szCs w:val="32"/>
          <w:lang w:eastAsia="zh-CN"/>
        </w:rPr>
        <w:t>产</w:t>
      </w:r>
      <w:r>
        <w:rPr>
          <w:rFonts w:eastAsia="仿宋_GB2312"/>
          <w:sz w:val="32"/>
          <w:szCs w:val="32"/>
        </w:rPr>
        <w:t>经营预算支出表</w:t>
      </w:r>
    </w:p>
    <w:p>
      <w:pPr>
        <w:widowControl/>
        <w:spacing w:line="600" w:lineRule="exact"/>
        <w:ind w:firstLine="640" w:firstLineChars="200"/>
        <w:jc w:val="left"/>
        <w:rPr>
          <w:rFonts w:eastAsia="仿宋_GB2312"/>
          <w:sz w:val="32"/>
          <w:szCs w:val="32"/>
        </w:rPr>
      </w:pPr>
      <w:r>
        <w:rPr>
          <w:rFonts w:eastAsia="仿宋_GB2312"/>
          <w:sz w:val="32"/>
          <w:szCs w:val="32"/>
        </w:rPr>
        <w:t>19、</w:t>
      </w:r>
      <w:r>
        <w:rPr>
          <w:rFonts w:hint="eastAsia" w:eastAsia="仿宋_GB2312"/>
          <w:sz w:val="32"/>
          <w:szCs w:val="32"/>
        </w:rPr>
        <w:t>纳入专户管理的非税收入拨款支出预算表(按政府预算经济分类)</w:t>
      </w:r>
    </w:p>
    <w:p>
      <w:pPr>
        <w:widowControl/>
        <w:spacing w:line="600" w:lineRule="exact"/>
        <w:ind w:firstLine="640" w:firstLineChars="200"/>
        <w:jc w:val="left"/>
        <w:rPr>
          <w:rFonts w:hint="eastAsia" w:eastAsia="仿宋_GB2312"/>
          <w:sz w:val="32"/>
          <w:szCs w:val="32"/>
        </w:rPr>
      </w:pPr>
      <w:r>
        <w:rPr>
          <w:rFonts w:eastAsia="仿宋_GB2312"/>
          <w:sz w:val="32"/>
          <w:szCs w:val="32"/>
        </w:rPr>
        <w:t>20、</w:t>
      </w:r>
      <w:r>
        <w:rPr>
          <w:rFonts w:hint="eastAsia" w:eastAsia="仿宋_GB2312"/>
          <w:sz w:val="32"/>
          <w:szCs w:val="32"/>
        </w:rPr>
        <w:t>纳入专户管理的非税收入拨款支出预算表</w:t>
      </w:r>
    </w:p>
    <w:p>
      <w:pPr>
        <w:widowControl/>
        <w:spacing w:line="600" w:lineRule="exact"/>
        <w:ind w:firstLine="640" w:firstLineChars="200"/>
        <w:jc w:val="left"/>
        <w:rPr>
          <w:rFonts w:eastAsia="仿宋_GB2312"/>
          <w:sz w:val="32"/>
          <w:szCs w:val="32"/>
        </w:rPr>
      </w:pPr>
      <w:r>
        <w:rPr>
          <w:rFonts w:eastAsia="仿宋_GB2312"/>
          <w:sz w:val="32"/>
          <w:szCs w:val="32"/>
        </w:rPr>
        <w:t>21、</w:t>
      </w:r>
      <w:r>
        <w:rPr>
          <w:rFonts w:hint="eastAsia" w:eastAsia="仿宋_GB2312"/>
          <w:sz w:val="32"/>
          <w:szCs w:val="32"/>
        </w:rPr>
        <w:t>支出预算项目明细表</w:t>
      </w:r>
    </w:p>
    <w:p>
      <w:pPr>
        <w:widowControl/>
        <w:spacing w:line="600" w:lineRule="exact"/>
        <w:ind w:firstLine="640" w:firstLineChars="200"/>
        <w:jc w:val="left"/>
        <w:rPr>
          <w:rFonts w:eastAsia="仿宋_GB2312"/>
          <w:sz w:val="32"/>
          <w:szCs w:val="32"/>
        </w:rPr>
      </w:pPr>
      <w:r>
        <w:rPr>
          <w:rFonts w:eastAsia="仿宋_GB2312"/>
          <w:sz w:val="32"/>
          <w:szCs w:val="32"/>
        </w:rPr>
        <w:t>22、</w:t>
      </w:r>
      <w:r>
        <w:rPr>
          <w:rFonts w:hint="eastAsia" w:eastAsia="仿宋_GB2312"/>
          <w:sz w:val="32"/>
          <w:szCs w:val="32"/>
        </w:rPr>
        <w:t>财政支出项目预算绩效目标申报表</w:t>
      </w:r>
    </w:p>
    <w:p>
      <w:pPr>
        <w:widowControl/>
        <w:spacing w:line="600" w:lineRule="exact"/>
        <w:ind w:firstLine="640" w:firstLineChars="200"/>
        <w:jc w:val="left"/>
        <w:rPr>
          <w:rFonts w:eastAsia="仿宋_GB2312"/>
          <w:sz w:val="32"/>
          <w:szCs w:val="32"/>
        </w:rPr>
      </w:pPr>
      <w:r>
        <w:rPr>
          <w:rFonts w:eastAsia="仿宋_GB2312"/>
          <w:sz w:val="32"/>
          <w:szCs w:val="32"/>
        </w:rPr>
        <w:t>23、</w:t>
      </w:r>
      <w:r>
        <w:rPr>
          <w:rFonts w:hint="eastAsia" w:eastAsia="仿宋_GB2312"/>
          <w:sz w:val="32"/>
          <w:szCs w:val="32"/>
        </w:rPr>
        <w:t>部门(单位)整体支出预算绩效目标申报表</w:t>
      </w:r>
    </w:p>
    <w:p>
      <w:pPr>
        <w:widowControl/>
        <w:spacing w:line="600" w:lineRule="exact"/>
        <w:ind w:firstLine="640" w:firstLineChars="200"/>
        <w:rPr>
          <w:rFonts w:eastAsia="仿宋_GB2312"/>
          <w:bCs/>
          <w:kern w:val="0"/>
          <w:sz w:val="32"/>
          <w:szCs w:val="32"/>
        </w:rPr>
      </w:pPr>
      <w:r>
        <w:rPr>
          <w:rFonts w:eastAsia="仿宋_GB2312"/>
          <w:bCs/>
          <w:kern w:val="0"/>
          <w:sz w:val="32"/>
          <w:szCs w:val="32"/>
        </w:rPr>
        <w:t>注：以上部门预算报表中，空表表示本部门无相关收支情况。</w:t>
      </w:r>
    </w:p>
    <w:p>
      <w:pPr>
        <w:pStyle w:val="3"/>
        <w:widowControl/>
        <w:numPr>
          <w:ilvl w:val="0"/>
          <w:numId w:val="0"/>
        </w:numPr>
        <w:shd w:val="clear" w:color="auto" w:fill="FFFFFF"/>
        <w:spacing w:beforeAutospacing="0" w:afterAutospacing="0" w:line="33" w:lineRule="atLeast"/>
        <w:rPr>
          <w:rFonts w:hint="eastAsia" w:ascii="宋体" w:hAnsi="宋体" w:cs="宋体"/>
          <w:color w:val="000000"/>
          <w:sz w:val="30"/>
          <w:szCs w:val="30"/>
          <w:shd w:val="clear" w:color="auto" w:fill="FFFFFF"/>
          <w:lang w:eastAsia="zh-CN"/>
        </w:rPr>
      </w:pPr>
    </w:p>
    <w:p>
      <w:pPr>
        <w:pStyle w:val="3"/>
        <w:widowControl/>
        <w:numPr>
          <w:ilvl w:val="0"/>
          <w:numId w:val="0"/>
        </w:numPr>
        <w:shd w:val="clear" w:color="auto" w:fill="FFFFFF"/>
        <w:spacing w:beforeAutospacing="0" w:afterAutospacing="0" w:line="33" w:lineRule="atLeast"/>
        <w:rPr>
          <w:rFonts w:hint="eastAsia" w:ascii="宋体" w:hAnsi="宋体" w:cs="宋体"/>
          <w:color w:val="000000"/>
          <w:sz w:val="30"/>
          <w:szCs w:val="30"/>
          <w:shd w:val="clear" w:color="auto" w:fill="FFFFFF"/>
          <w:lang w:eastAsia="zh-CN"/>
        </w:rPr>
      </w:pPr>
      <w:r>
        <w:rPr>
          <w:rFonts w:eastAsia="方正小标宋_GBK"/>
          <w:bCs/>
          <w:kern w:val="0"/>
          <w:sz w:val="36"/>
          <w:szCs w:val="36"/>
        </w:rPr>
        <w:t>第一部分 2021年部门预算说明</w:t>
      </w:r>
      <w:r>
        <w:rPr>
          <w:rFonts w:hint="eastAsia" w:ascii="宋体" w:hAnsi="宋体" w:cs="宋体"/>
          <w:color w:val="000000"/>
          <w:sz w:val="30"/>
          <w:szCs w:val="30"/>
          <w:shd w:val="clear" w:color="auto" w:fill="FFFFFF"/>
          <w:lang w:val="en-US" w:eastAsia="zh-CN"/>
        </w:rPr>
        <w:t xml:space="preserve"> </w:t>
      </w:r>
    </w:p>
    <w:p>
      <w:pPr>
        <w:widowControl/>
        <w:spacing w:line="600" w:lineRule="exact"/>
        <w:rPr>
          <w:rFonts w:hint="eastAsia" w:eastAsia="仿宋_GB2312" w:cs="仿宋_GB2312"/>
          <w:kern w:val="0"/>
          <w:sz w:val="32"/>
          <w:szCs w:val="32"/>
        </w:rPr>
      </w:pPr>
      <w:r>
        <w:rPr>
          <w:rFonts w:hint="eastAsia" w:eastAsia="仿宋_GB2312" w:cs="仿宋_GB2312"/>
          <w:kern w:val="0"/>
          <w:sz w:val="32"/>
          <w:szCs w:val="32"/>
        </w:rPr>
        <w:t>一、部门基本概况</w:t>
      </w:r>
    </w:p>
    <w:p>
      <w:pPr>
        <w:widowControl/>
        <w:spacing w:line="600" w:lineRule="exact"/>
        <w:rPr>
          <w:rFonts w:hint="eastAsia" w:eastAsia="仿宋_GB2312" w:cs="仿宋_GB2312"/>
          <w:kern w:val="0"/>
          <w:sz w:val="32"/>
          <w:szCs w:val="32"/>
        </w:rPr>
      </w:pPr>
      <w:r>
        <w:rPr>
          <w:rFonts w:hint="eastAsia" w:eastAsia="仿宋_GB2312" w:cs="仿宋_GB2312"/>
          <w:kern w:val="0"/>
          <w:sz w:val="32"/>
          <w:szCs w:val="32"/>
        </w:rPr>
        <w:t>（一）职能职责</w:t>
      </w:r>
    </w:p>
    <w:p>
      <w:pPr>
        <w:pStyle w:val="3"/>
        <w:widowControl/>
        <w:shd w:val="clear" w:color="auto" w:fill="FFFFFF"/>
        <w:spacing w:beforeAutospacing="0" w:afterAutospacing="0" w:line="33" w:lineRule="atLeast"/>
        <w:ind w:firstLine="420"/>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市司法局贯彻落实党中央关于全面依法治国工作的方针政策和决策部署，全面落实市委关于全面依法治市工作的部署要求，在履行职责过程中坚持和加强党对全面依法治市的集中统一领导。主要职责是：</w:t>
      </w:r>
    </w:p>
    <w:p>
      <w:pPr>
        <w:pStyle w:val="3"/>
        <w:widowControl/>
        <w:numPr>
          <w:ilvl w:val="0"/>
          <w:numId w:val="0"/>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val="en-US" w:eastAsia="zh-CN"/>
        </w:rPr>
        <w:t>1、</w:t>
      </w:r>
      <w:r>
        <w:rPr>
          <w:rFonts w:hint="eastAsia" w:ascii="宋体" w:hAnsi="宋体" w:cs="宋体"/>
          <w:color w:val="000000"/>
          <w:sz w:val="30"/>
          <w:szCs w:val="30"/>
          <w:shd w:val="clear" w:color="auto" w:fill="FFFFFF"/>
          <w:lang w:eastAsia="zh-CN"/>
        </w:rPr>
        <w:t>承担全面依法治市重大问题的政策研究</w:t>
      </w:r>
    </w:p>
    <w:p>
      <w:pPr>
        <w:pStyle w:val="3"/>
        <w:widowControl/>
        <w:numPr>
          <w:ilvl w:val="0"/>
          <w:numId w:val="0"/>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val="en-US" w:eastAsia="zh-CN"/>
        </w:rPr>
        <w:t>2、</w:t>
      </w:r>
      <w:r>
        <w:rPr>
          <w:rFonts w:hint="eastAsia" w:ascii="宋体" w:hAnsi="宋体" w:cs="宋体"/>
          <w:color w:val="000000"/>
          <w:sz w:val="30"/>
          <w:szCs w:val="30"/>
          <w:shd w:val="clear" w:color="auto" w:fill="FFFFFF"/>
          <w:lang w:eastAsia="zh-CN"/>
        </w:rPr>
        <w:t>承担统筹规划立法工作</w:t>
      </w:r>
    </w:p>
    <w:p>
      <w:pPr>
        <w:pStyle w:val="3"/>
        <w:widowControl/>
        <w:numPr>
          <w:ilvl w:val="0"/>
          <w:numId w:val="0"/>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val="en-US" w:eastAsia="zh-CN"/>
        </w:rPr>
        <w:t>3、</w:t>
      </w:r>
      <w:r>
        <w:rPr>
          <w:rFonts w:hint="eastAsia" w:ascii="宋体" w:hAnsi="宋体" w:cs="宋体"/>
          <w:color w:val="000000"/>
          <w:sz w:val="30"/>
          <w:szCs w:val="30"/>
          <w:shd w:val="clear" w:color="auto" w:fill="FFFFFF"/>
          <w:lang w:eastAsia="zh-CN"/>
        </w:rPr>
        <w:t>负责起草或者组织起草有关地方性法规、规章草案</w:t>
      </w:r>
    </w:p>
    <w:p>
      <w:pPr>
        <w:pStyle w:val="3"/>
        <w:widowControl/>
        <w:numPr>
          <w:ilvl w:val="0"/>
          <w:numId w:val="0"/>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val="en-US" w:eastAsia="zh-CN"/>
        </w:rPr>
        <w:t>4、</w:t>
      </w:r>
      <w:r>
        <w:rPr>
          <w:rFonts w:hint="eastAsia" w:ascii="宋体" w:hAnsi="宋体" w:cs="宋体"/>
          <w:color w:val="000000"/>
          <w:sz w:val="30"/>
          <w:szCs w:val="30"/>
          <w:shd w:val="clear" w:color="auto" w:fill="FFFFFF"/>
          <w:lang w:eastAsia="zh-CN"/>
        </w:rPr>
        <w:t>承办市政府规章的解释、立法后评估工作</w:t>
      </w:r>
    </w:p>
    <w:p>
      <w:pPr>
        <w:pStyle w:val="3"/>
        <w:widowControl/>
        <w:numPr>
          <w:ilvl w:val="0"/>
          <w:numId w:val="0"/>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val="en-US" w:eastAsia="zh-CN"/>
        </w:rPr>
        <w:t>5、</w:t>
      </w:r>
      <w:r>
        <w:rPr>
          <w:rFonts w:hint="eastAsia" w:ascii="宋体" w:hAnsi="宋体" w:cs="宋体"/>
          <w:color w:val="000000"/>
          <w:sz w:val="30"/>
          <w:szCs w:val="30"/>
          <w:shd w:val="clear" w:color="auto" w:fill="FFFFFF"/>
          <w:lang w:eastAsia="zh-CN"/>
        </w:rPr>
        <w:t>指导全市规范性文件管理有关工作，承担市政府规范性文件送审稿的合法性审查工作</w:t>
      </w:r>
    </w:p>
    <w:p>
      <w:pPr>
        <w:pStyle w:val="3"/>
        <w:widowControl/>
        <w:numPr>
          <w:ilvl w:val="0"/>
          <w:numId w:val="0"/>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val="en-US" w:eastAsia="zh-CN"/>
        </w:rPr>
        <w:t>6、</w:t>
      </w:r>
      <w:r>
        <w:rPr>
          <w:rFonts w:hint="eastAsia" w:ascii="宋体" w:hAnsi="宋体" w:cs="宋体"/>
          <w:color w:val="000000"/>
          <w:sz w:val="30"/>
          <w:szCs w:val="30"/>
          <w:shd w:val="clear" w:color="auto" w:fill="FFFFFF"/>
          <w:lang w:eastAsia="zh-CN"/>
        </w:rPr>
        <w:t>承担统筹推进法治政府建设工作</w:t>
      </w:r>
    </w:p>
    <w:p>
      <w:pPr>
        <w:pStyle w:val="3"/>
        <w:widowControl/>
        <w:numPr>
          <w:ilvl w:val="0"/>
          <w:numId w:val="0"/>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val="en-US" w:eastAsia="zh-CN"/>
        </w:rPr>
        <w:t>7、</w:t>
      </w:r>
      <w:r>
        <w:rPr>
          <w:rFonts w:hint="eastAsia" w:ascii="宋体" w:hAnsi="宋体" w:cs="宋体"/>
          <w:color w:val="000000"/>
          <w:sz w:val="30"/>
          <w:szCs w:val="30"/>
          <w:shd w:val="clear" w:color="auto" w:fill="FFFFFF"/>
          <w:lang w:eastAsia="zh-CN"/>
        </w:rPr>
        <w:t>负责对政府合同订立工作进行监督和指导</w:t>
      </w:r>
    </w:p>
    <w:p>
      <w:pPr>
        <w:pStyle w:val="3"/>
        <w:widowControl/>
        <w:numPr>
          <w:ilvl w:val="0"/>
          <w:numId w:val="0"/>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val="en-US" w:eastAsia="zh-CN"/>
        </w:rPr>
        <w:t>8、</w:t>
      </w:r>
      <w:r>
        <w:rPr>
          <w:rFonts w:hint="eastAsia" w:ascii="宋体" w:hAnsi="宋体" w:cs="宋体"/>
          <w:color w:val="000000"/>
          <w:sz w:val="30"/>
          <w:szCs w:val="30"/>
          <w:shd w:val="clear" w:color="auto" w:fill="FFFFFF"/>
          <w:lang w:eastAsia="zh-CN"/>
        </w:rPr>
        <w:t>承担统筹规划全市法治社会建设工作</w:t>
      </w:r>
    </w:p>
    <w:p>
      <w:pPr>
        <w:pStyle w:val="3"/>
        <w:widowControl/>
        <w:numPr>
          <w:ilvl w:val="0"/>
          <w:numId w:val="0"/>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val="en-US" w:eastAsia="zh-CN"/>
        </w:rPr>
        <w:t>9、</w:t>
      </w:r>
      <w:r>
        <w:rPr>
          <w:rFonts w:hint="eastAsia" w:ascii="宋体" w:hAnsi="宋体" w:cs="宋体"/>
          <w:color w:val="000000"/>
          <w:sz w:val="30"/>
          <w:szCs w:val="30"/>
          <w:shd w:val="clear" w:color="auto" w:fill="FFFFFF"/>
          <w:lang w:eastAsia="zh-CN"/>
        </w:rPr>
        <w:t>指导、管理社区矫正工作</w:t>
      </w:r>
    </w:p>
    <w:p>
      <w:pPr>
        <w:pStyle w:val="3"/>
        <w:widowControl/>
        <w:numPr>
          <w:ilvl w:val="0"/>
          <w:numId w:val="0"/>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val="en-US" w:eastAsia="zh-CN"/>
        </w:rPr>
        <w:t>10、</w:t>
      </w:r>
      <w:r>
        <w:rPr>
          <w:rFonts w:hint="eastAsia" w:ascii="宋体" w:hAnsi="宋体" w:cs="宋体"/>
          <w:color w:val="000000"/>
          <w:sz w:val="30"/>
          <w:szCs w:val="30"/>
          <w:shd w:val="clear" w:color="auto" w:fill="FFFFFF"/>
          <w:lang w:eastAsia="zh-CN"/>
        </w:rPr>
        <w:t>指导、监督本系统强制隔离戒毒执行和戒毒康复工作</w:t>
      </w:r>
    </w:p>
    <w:p>
      <w:pPr>
        <w:pStyle w:val="3"/>
        <w:widowControl/>
        <w:numPr>
          <w:ilvl w:val="0"/>
          <w:numId w:val="0"/>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val="en-US" w:eastAsia="zh-CN"/>
        </w:rPr>
        <w:t>11、</w:t>
      </w:r>
      <w:r>
        <w:rPr>
          <w:rFonts w:hint="eastAsia" w:ascii="宋体" w:hAnsi="宋体" w:cs="宋体"/>
          <w:color w:val="000000"/>
          <w:sz w:val="30"/>
          <w:szCs w:val="30"/>
          <w:shd w:val="clear" w:color="auto" w:fill="FFFFFF"/>
          <w:lang w:eastAsia="zh-CN"/>
        </w:rPr>
        <w:t>拟订公共法律服务体系建设规划并指导实施</w:t>
      </w:r>
    </w:p>
    <w:p>
      <w:pPr>
        <w:pStyle w:val="3"/>
        <w:widowControl/>
        <w:numPr>
          <w:ilvl w:val="0"/>
          <w:numId w:val="0"/>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val="en-US" w:eastAsia="zh-CN"/>
        </w:rPr>
        <w:t>12、</w:t>
      </w:r>
      <w:r>
        <w:rPr>
          <w:rFonts w:hint="eastAsia" w:ascii="宋体" w:hAnsi="宋体" w:cs="宋体"/>
          <w:color w:val="000000"/>
          <w:sz w:val="30"/>
          <w:szCs w:val="30"/>
          <w:shd w:val="clear" w:color="auto" w:fill="FFFFFF"/>
          <w:lang w:eastAsia="zh-CN"/>
        </w:rPr>
        <w:t>组织全市国家统一法律职业资格考试</w:t>
      </w:r>
    </w:p>
    <w:p>
      <w:pPr>
        <w:pStyle w:val="3"/>
        <w:widowControl/>
        <w:numPr>
          <w:ilvl w:val="0"/>
          <w:numId w:val="0"/>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val="en-US" w:eastAsia="zh-CN"/>
        </w:rPr>
        <w:t>13、</w:t>
      </w:r>
      <w:r>
        <w:rPr>
          <w:rFonts w:hint="eastAsia" w:ascii="宋体" w:hAnsi="宋体" w:cs="宋体"/>
          <w:color w:val="000000"/>
          <w:sz w:val="30"/>
          <w:szCs w:val="30"/>
          <w:shd w:val="clear" w:color="auto" w:fill="FFFFFF"/>
          <w:lang w:eastAsia="zh-CN"/>
        </w:rPr>
        <w:t>负责全市法治对外合作工作</w:t>
      </w:r>
    </w:p>
    <w:p>
      <w:pPr>
        <w:pStyle w:val="3"/>
        <w:widowControl/>
        <w:numPr>
          <w:ilvl w:val="0"/>
          <w:numId w:val="0"/>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val="en-US" w:eastAsia="zh-CN"/>
        </w:rPr>
        <w:t>14、</w:t>
      </w:r>
      <w:r>
        <w:rPr>
          <w:rFonts w:hint="eastAsia" w:ascii="宋体" w:hAnsi="宋体" w:cs="宋体"/>
          <w:color w:val="000000"/>
          <w:sz w:val="30"/>
          <w:szCs w:val="30"/>
          <w:shd w:val="clear" w:color="auto" w:fill="FFFFFF"/>
          <w:lang w:eastAsia="zh-CN"/>
        </w:rPr>
        <w:t>负责本系统枪支、弹药、服装和警车管理工作</w:t>
      </w:r>
    </w:p>
    <w:p>
      <w:pPr>
        <w:pStyle w:val="3"/>
        <w:widowControl/>
        <w:numPr>
          <w:ilvl w:val="0"/>
          <w:numId w:val="0"/>
        </w:numPr>
        <w:shd w:val="clear" w:color="auto" w:fill="FFFFFF"/>
        <w:spacing w:beforeAutospacing="0" w:afterAutospacing="0" w:line="33" w:lineRule="atLeast"/>
        <w:outlineLvl w:val="0"/>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val="en-US" w:eastAsia="zh-CN"/>
        </w:rPr>
        <w:t>15、</w:t>
      </w:r>
      <w:r>
        <w:rPr>
          <w:rFonts w:hint="eastAsia" w:ascii="宋体" w:hAnsi="宋体" w:cs="宋体"/>
          <w:color w:val="000000"/>
          <w:sz w:val="30"/>
          <w:szCs w:val="30"/>
          <w:shd w:val="clear" w:color="auto" w:fill="FFFFFF"/>
          <w:lang w:eastAsia="zh-CN"/>
        </w:rPr>
        <w:t>规划、协调、指导法治人才队伍建设相关工作</w:t>
      </w:r>
    </w:p>
    <w:p>
      <w:pPr>
        <w:pStyle w:val="3"/>
        <w:widowControl/>
        <w:numPr>
          <w:ilvl w:val="0"/>
          <w:numId w:val="0"/>
        </w:numPr>
        <w:shd w:val="clear" w:color="auto" w:fill="FFFFFF"/>
        <w:spacing w:beforeAutospacing="0" w:afterAutospacing="0" w:line="33" w:lineRule="atLeast"/>
        <w:outlineLvl w:val="0"/>
        <w:rPr>
          <w:rFonts w:hint="eastAsia" w:eastAsia="仿宋_GB2312" w:cs="仿宋_GB2312"/>
          <w:kern w:val="0"/>
          <w:sz w:val="32"/>
          <w:szCs w:val="32"/>
        </w:rPr>
      </w:pPr>
      <w:r>
        <w:rPr>
          <w:rFonts w:hint="eastAsia" w:ascii="宋体" w:hAnsi="宋体" w:cs="宋体"/>
          <w:color w:val="000000"/>
          <w:sz w:val="30"/>
          <w:szCs w:val="30"/>
          <w:shd w:val="clear" w:color="auto" w:fill="FFFFFF"/>
          <w:lang w:val="en-US" w:eastAsia="zh-CN"/>
        </w:rPr>
        <w:t>16、</w:t>
      </w:r>
      <w:r>
        <w:rPr>
          <w:rFonts w:hint="eastAsia" w:ascii="宋体" w:hAnsi="宋体" w:cs="宋体"/>
          <w:color w:val="000000"/>
          <w:sz w:val="30"/>
          <w:szCs w:val="30"/>
          <w:shd w:val="clear" w:color="auto" w:fill="FFFFFF"/>
          <w:lang w:eastAsia="zh-CN"/>
        </w:rPr>
        <w:t>完成市委、市政府交办的其他事项</w:t>
      </w:r>
    </w:p>
    <w:p>
      <w:pPr>
        <w:widowControl/>
        <w:numPr>
          <w:ilvl w:val="0"/>
          <w:numId w:val="1"/>
        </w:numPr>
        <w:spacing w:line="600" w:lineRule="exact"/>
        <w:rPr>
          <w:rFonts w:hint="eastAsia" w:eastAsia="仿宋_GB2312" w:cs="仿宋_GB2312"/>
          <w:kern w:val="0"/>
          <w:sz w:val="32"/>
          <w:szCs w:val="32"/>
        </w:rPr>
      </w:pPr>
      <w:r>
        <w:rPr>
          <w:rFonts w:hint="eastAsia" w:eastAsia="仿宋_GB2312" w:cs="仿宋_GB2312"/>
          <w:kern w:val="0"/>
          <w:sz w:val="32"/>
          <w:szCs w:val="32"/>
        </w:rPr>
        <w:t>机构设置</w:t>
      </w:r>
    </w:p>
    <w:p>
      <w:pPr>
        <w:pStyle w:val="3"/>
        <w:widowControl/>
        <w:shd w:val="clear" w:color="auto" w:fill="FFFFFF"/>
        <w:spacing w:beforeAutospacing="0" w:afterAutospacing="0" w:line="33" w:lineRule="atLeast"/>
        <w:ind w:firstLine="420"/>
        <w:rPr>
          <w:rFonts w:ascii="宋体" w:cs="Times New Roman"/>
          <w:color w:val="000000"/>
          <w:sz w:val="30"/>
          <w:szCs w:val="30"/>
        </w:rPr>
      </w:pPr>
      <w:r>
        <w:rPr>
          <w:rFonts w:hint="eastAsia" w:ascii="宋体" w:hAnsi="宋体" w:cs="宋体"/>
          <w:color w:val="000000"/>
          <w:sz w:val="30"/>
          <w:szCs w:val="30"/>
          <w:shd w:val="clear" w:color="auto" w:fill="FFFFFF"/>
        </w:rPr>
        <w:t>根据编委核定，我局内设</w:t>
      </w:r>
      <w:r>
        <w:rPr>
          <w:rFonts w:ascii="宋体" w:hAnsi="宋体" w:cs="宋体"/>
          <w:color w:val="000000"/>
          <w:sz w:val="30"/>
          <w:szCs w:val="30"/>
          <w:shd w:val="clear" w:color="auto" w:fill="FFFFFF"/>
        </w:rPr>
        <w:t>1</w:t>
      </w:r>
      <w:r>
        <w:rPr>
          <w:rFonts w:hint="eastAsia" w:ascii="宋体" w:hAnsi="宋体" w:cs="宋体"/>
          <w:color w:val="000000"/>
          <w:sz w:val="30"/>
          <w:szCs w:val="30"/>
          <w:shd w:val="clear" w:color="auto" w:fill="FFFFFF"/>
          <w:lang w:val="en-US" w:eastAsia="zh-CN"/>
        </w:rPr>
        <w:t>7</w:t>
      </w:r>
      <w:r>
        <w:rPr>
          <w:rFonts w:ascii="宋体" w:hAnsi="宋体" w:cs="宋体"/>
          <w:color w:val="000000"/>
          <w:sz w:val="30"/>
          <w:szCs w:val="30"/>
          <w:shd w:val="clear" w:color="auto" w:fill="FFFFFF"/>
        </w:rPr>
        <w:t xml:space="preserve"> </w:t>
      </w:r>
      <w:r>
        <w:rPr>
          <w:rFonts w:hint="eastAsia" w:ascii="宋体" w:hAnsi="宋体" w:cs="宋体"/>
          <w:color w:val="000000"/>
          <w:sz w:val="30"/>
          <w:szCs w:val="30"/>
          <w:shd w:val="clear" w:color="auto" w:fill="FFFFFF"/>
        </w:rPr>
        <w:t>个科室，所属二级机构</w:t>
      </w:r>
      <w:r>
        <w:rPr>
          <w:rFonts w:ascii="宋体" w:hAnsi="宋体" w:cs="宋体"/>
          <w:color w:val="000000"/>
          <w:sz w:val="30"/>
          <w:szCs w:val="30"/>
          <w:shd w:val="clear" w:color="auto" w:fill="FFFFFF"/>
        </w:rPr>
        <w:t xml:space="preserve"> 2</w:t>
      </w:r>
      <w:r>
        <w:rPr>
          <w:rFonts w:hint="eastAsia" w:ascii="宋体" w:hAnsi="宋体" w:cs="宋体"/>
          <w:color w:val="000000"/>
          <w:sz w:val="30"/>
          <w:szCs w:val="30"/>
          <w:shd w:val="clear" w:color="auto" w:fill="FFFFFF"/>
        </w:rPr>
        <w:t>个</w:t>
      </w:r>
      <w:r>
        <w:rPr>
          <w:rFonts w:hint="eastAsia" w:ascii="宋体" w:hAnsi="宋体" w:cs="宋体"/>
          <w:color w:val="000000"/>
          <w:sz w:val="30"/>
          <w:szCs w:val="30"/>
          <w:shd w:val="clear" w:color="auto" w:fill="FFFFFF"/>
          <w:lang w:eastAsia="zh-CN"/>
        </w:rPr>
        <w:t>，</w:t>
      </w:r>
      <w:r>
        <w:rPr>
          <w:rFonts w:hint="eastAsia" w:ascii="宋体" w:hAnsi="宋体" w:cs="宋体"/>
          <w:color w:val="000000"/>
          <w:sz w:val="30"/>
          <w:szCs w:val="30"/>
          <w:shd w:val="clear" w:color="auto" w:fill="FFFFFF"/>
        </w:rPr>
        <w:t>内设科室分别是：办公室、</w:t>
      </w:r>
      <w:r>
        <w:rPr>
          <w:rFonts w:hint="eastAsia" w:ascii="宋体" w:hAnsi="宋体" w:cs="宋体"/>
          <w:color w:val="000000"/>
          <w:sz w:val="30"/>
          <w:szCs w:val="30"/>
          <w:shd w:val="clear" w:color="auto" w:fill="FFFFFF"/>
          <w:lang w:eastAsia="zh-CN"/>
        </w:rPr>
        <w:t>法治调研与督察科、立法科、规范性文件管理科、政府合同管理科、行政复议科、行政应诉科、行政执法协调监督科、人民参与和促进法治科、社区矫正管理科、戒毒管理科、公共法律服务管理科、律师工作科、装备财务保障科、政治部、机关党委、离退休人员管理服务科</w:t>
      </w:r>
      <w:r>
        <w:rPr>
          <w:rFonts w:hint="eastAsia" w:ascii="宋体" w:hAnsi="宋体" w:cs="宋体"/>
          <w:color w:val="000000"/>
          <w:sz w:val="30"/>
          <w:szCs w:val="30"/>
          <w:shd w:val="clear" w:color="auto" w:fill="FFFFFF"/>
        </w:rPr>
        <w:t>。</w:t>
      </w:r>
    </w:p>
    <w:p>
      <w:pPr>
        <w:pStyle w:val="3"/>
        <w:widowControl/>
        <w:shd w:val="clear" w:color="auto" w:fill="FFFFFF"/>
        <w:spacing w:beforeAutospacing="0" w:afterAutospacing="0" w:line="33" w:lineRule="atLeast"/>
        <w:ind w:firstLine="420"/>
        <w:rPr>
          <w:rFonts w:hint="eastAsia" w:eastAsia="仿宋_GB2312" w:cs="仿宋_GB2312"/>
          <w:kern w:val="0"/>
          <w:sz w:val="32"/>
          <w:szCs w:val="32"/>
        </w:rPr>
      </w:pPr>
      <w:r>
        <w:rPr>
          <w:rFonts w:hint="eastAsia" w:ascii="宋体" w:hAnsi="宋体" w:cs="宋体"/>
          <w:color w:val="000000"/>
          <w:sz w:val="30"/>
          <w:szCs w:val="30"/>
          <w:shd w:val="clear" w:color="auto" w:fill="FFFFFF"/>
        </w:rPr>
        <w:t>所属二级机构分别是岳阳市强制隔离戒毒所、岳阳市法律援助中心。</w:t>
      </w:r>
    </w:p>
    <w:p>
      <w:pPr>
        <w:widowControl/>
        <w:spacing w:line="60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二、部门预算单位构成</w:t>
      </w:r>
    </w:p>
    <w:p>
      <w:pPr>
        <w:pStyle w:val="3"/>
        <w:widowControl/>
        <w:shd w:val="clear" w:color="auto" w:fill="FFFFFF"/>
        <w:spacing w:beforeAutospacing="0" w:afterAutospacing="0" w:line="33" w:lineRule="atLeast"/>
        <w:ind w:firstLine="420"/>
        <w:rPr>
          <w:rFonts w:hint="eastAsia" w:ascii="宋体" w:hAnsi="宋体" w:cs="宋体"/>
          <w:color w:val="auto"/>
          <w:sz w:val="30"/>
          <w:szCs w:val="30"/>
          <w:shd w:val="clear" w:color="auto" w:fill="FFFFFF"/>
          <w:lang w:eastAsia="zh-CN"/>
        </w:rPr>
      </w:pPr>
      <w:r>
        <w:rPr>
          <w:rFonts w:hint="eastAsia" w:ascii="宋体" w:hAnsi="宋体" w:cs="宋体"/>
          <w:color w:val="auto"/>
          <w:sz w:val="30"/>
          <w:szCs w:val="30"/>
          <w:shd w:val="clear" w:color="auto" w:fill="FFFFFF"/>
          <w:lang w:eastAsia="zh-CN"/>
        </w:rPr>
        <w:t>本部门预算包括岳阳市司法局本级。</w:t>
      </w:r>
    </w:p>
    <w:p>
      <w:pPr>
        <w:widowControl/>
        <w:spacing w:line="60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三、部门收支总体情况</w:t>
      </w:r>
    </w:p>
    <w:p>
      <w:pPr>
        <w:keepNext w:val="0"/>
        <w:keepLines w:val="0"/>
        <w:pageBreakBefore w:val="0"/>
        <w:widowControl/>
        <w:kinsoku/>
        <w:wordWrap/>
        <w:overflowPunct/>
        <w:topLinePunct w:val="0"/>
        <w:bidi w:val="0"/>
        <w:adjustRightInd/>
        <w:snapToGrid/>
        <w:spacing w:line="600" w:lineRule="exact"/>
        <w:ind w:firstLine="600" w:firstLineChars="200"/>
        <w:textAlignment w:val="auto"/>
        <w:rPr>
          <w:rFonts w:ascii="宋体" w:cs="Times New Roman"/>
          <w:color w:val="000000"/>
          <w:sz w:val="30"/>
          <w:szCs w:val="30"/>
        </w:rPr>
      </w:pPr>
      <w:r>
        <w:rPr>
          <w:rFonts w:ascii="宋体" w:hAnsi="宋体" w:cs="宋体"/>
          <w:color w:val="000000"/>
          <w:sz w:val="30"/>
          <w:szCs w:val="30"/>
          <w:shd w:val="clear" w:color="auto" w:fill="FFFFFF"/>
        </w:rPr>
        <w:t>20</w:t>
      </w:r>
      <w:r>
        <w:rPr>
          <w:rFonts w:hint="eastAsia" w:ascii="宋体" w:hAnsi="宋体" w:cs="宋体"/>
          <w:color w:val="000000"/>
          <w:sz w:val="30"/>
          <w:szCs w:val="30"/>
          <w:shd w:val="clear" w:color="auto" w:fill="FFFFFF"/>
          <w:lang w:val="en-US" w:eastAsia="zh-CN"/>
        </w:rPr>
        <w:t>21</w:t>
      </w:r>
      <w:r>
        <w:rPr>
          <w:rFonts w:hint="eastAsia" w:ascii="宋体" w:hAnsi="宋体" w:cs="宋体"/>
          <w:color w:val="000000"/>
          <w:sz w:val="30"/>
          <w:szCs w:val="30"/>
          <w:shd w:val="clear" w:color="auto" w:fill="FFFFFF"/>
        </w:rPr>
        <w:t>年部门预算包括本级预算。</w:t>
      </w:r>
      <w:r>
        <w:rPr>
          <w:rFonts w:hint="eastAsia" w:ascii="宋体" w:hAnsi="宋体" w:cs="宋体"/>
          <w:color w:val="000000"/>
          <w:sz w:val="30"/>
          <w:szCs w:val="30"/>
          <w:shd w:val="clear" w:color="auto" w:fill="FFFFFF"/>
          <w:lang w:eastAsia="zh-CN"/>
        </w:rPr>
        <w:t>本单位</w:t>
      </w:r>
      <w:r>
        <w:rPr>
          <w:rFonts w:hint="eastAsia" w:ascii="宋体" w:hAnsi="宋体" w:cs="宋体"/>
          <w:color w:val="000000"/>
          <w:sz w:val="30"/>
          <w:szCs w:val="30"/>
          <w:shd w:val="clear" w:color="auto" w:fill="FFFFFF"/>
        </w:rPr>
        <w:t>20</w:t>
      </w:r>
      <w:r>
        <w:rPr>
          <w:rFonts w:hint="eastAsia" w:ascii="宋体" w:hAnsi="宋体" w:cs="宋体"/>
          <w:color w:val="000000"/>
          <w:sz w:val="30"/>
          <w:szCs w:val="30"/>
          <w:shd w:val="clear" w:color="auto" w:fill="FFFFFF"/>
          <w:lang w:val="en-US" w:eastAsia="zh-CN"/>
        </w:rPr>
        <w:t>21</w:t>
      </w:r>
      <w:r>
        <w:rPr>
          <w:rFonts w:hint="eastAsia" w:ascii="宋体" w:hAnsi="宋体" w:cs="宋体"/>
          <w:color w:val="000000"/>
          <w:sz w:val="30"/>
          <w:szCs w:val="30"/>
          <w:shd w:val="clear" w:color="auto" w:fill="FFFFFF"/>
        </w:rPr>
        <w:t>年没有政府性基金预算拨款和纳入专户管理的非税收入拨款收入，也没有使用政府性基金预算拨款</w:t>
      </w:r>
      <w:r>
        <w:rPr>
          <w:rFonts w:hint="eastAsia" w:ascii="宋体" w:hAnsi="宋体" w:cs="宋体"/>
          <w:color w:val="000000"/>
          <w:sz w:val="30"/>
          <w:szCs w:val="30"/>
          <w:shd w:val="clear" w:color="auto" w:fill="FFFFFF"/>
          <w:lang w:eastAsia="zh-CN"/>
        </w:rPr>
        <w:t>、</w:t>
      </w:r>
      <w:r>
        <w:rPr>
          <w:rFonts w:hint="eastAsia" w:ascii="宋体" w:hAnsi="宋体" w:cs="宋体"/>
          <w:color w:val="000000"/>
          <w:sz w:val="30"/>
          <w:szCs w:val="30"/>
          <w:shd w:val="clear" w:color="auto" w:fill="FFFFFF"/>
        </w:rPr>
        <w:t>国有资本经营预算收入和纳入专户管理的非税收入拨款安排的支出，所以公开的附件</w:t>
      </w:r>
      <w:r>
        <w:rPr>
          <w:rFonts w:hint="eastAsia" w:ascii="宋体" w:hAnsi="宋体" w:cs="宋体"/>
          <w:color w:val="000000"/>
          <w:sz w:val="30"/>
          <w:szCs w:val="30"/>
          <w:shd w:val="clear" w:color="auto" w:fill="FFFFFF"/>
          <w:lang w:val="en-US" w:eastAsia="zh-CN"/>
        </w:rPr>
        <w:t>15-17（</w:t>
      </w:r>
      <w:r>
        <w:rPr>
          <w:rFonts w:hint="eastAsia" w:ascii="宋体" w:hAnsi="宋体" w:cs="宋体"/>
          <w:color w:val="000000"/>
          <w:sz w:val="30"/>
          <w:szCs w:val="30"/>
          <w:shd w:val="clear" w:color="auto" w:fill="FFFFFF"/>
        </w:rPr>
        <w:t>政府性基金预算</w:t>
      </w:r>
      <w:r>
        <w:rPr>
          <w:rFonts w:hint="eastAsia" w:ascii="宋体" w:hAnsi="宋体" w:cs="宋体"/>
          <w:color w:val="000000"/>
          <w:sz w:val="30"/>
          <w:szCs w:val="30"/>
          <w:shd w:val="clear" w:color="auto" w:fill="FFFFFF"/>
          <w:lang w:val="en-US" w:eastAsia="zh-CN"/>
        </w:rPr>
        <w:t>）</w:t>
      </w:r>
      <w:r>
        <w:rPr>
          <w:rFonts w:hint="eastAsia" w:ascii="宋体" w:hAnsi="宋体" w:cs="宋体"/>
          <w:color w:val="000000"/>
          <w:sz w:val="30"/>
          <w:szCs w:val="30"/>
          <w:shd w:val="clear" w:color="auto" w:fill="FFFFFF"/>
        </w:rPr>
        <w:t>、</w:t>
      </w:r>
      <w:r>
        <w:rPr>
          <w:rFonts w:hint="eastAsia" w:ascii="宋体" w:hAnsi="宋体" w:cs="宋体"/>
          <w:color w:val="000000"/>
          <w:sz w:val="30"/>
          <w:szCs w:val="30"/>
          <w:shd w:val="clear" w:color="auto" w:fill="FFFFFF"/>
          <w:lang w:val="en-US" w:eastAsia="zh-CN"/>
        </w:rPr>
        <w:t>18（</w:t>
      </w:r>
      <w:r>
        <w:rPr>
          <w:rFonts w:hint="eastAsia" w:ascii="宋体" w:hAnsi="宋体" w:cs="宋体"/>
          <w:color w:val="000000"/>
          <w:sz w:val="30"/>
          <w:szCs w:val="30"/>
          <w:shd w:val="clear" w:color="auto" w:fill="FFFFFF"/>
        </w:rPr>
        <w:t>国有资本经营预算</w:t>
      </w:r>
      <w:r>
        <w:rPr>
          <w:rFonts w:hint="eastAsia" w:ascii="宋体" w:hAnsi="宋体" w:cs="宋体"/>
          <w:color w:val="000000"/>
          <w:sz w:val="30"/>
          <w:szCs w:val="30"/>
          <w:shd w:val="clear" w:color="auto" w:fill="FFFFFF"/>
          <w:lang w:val="en-US" w:eastAsia="zh-CN"/>
        </w:rPr>
        <w:t>）</w:t>
      </w:r>
      <w:r>
        <w:rPr>
          <w:rFonts w:hint="eastAsia" w:ascii="宋体" w:hAnsi="宋体" w:cs="宋体"/>
          <w:color w:val="000000"/>
          <w:sz w:val="30"/>
          <w:szCs w:val="30"/>
          <w:shd w:val="clear" w:color="auto" w:fill="FFFFFF"/>
        </w:rPr>
        <w:t>、</w:t>
      </w:r>
      <w:r>
        <w:rPr>
          <w:rFonts w:hint="eastAsia" w:ascii="宋体" w:hAnsi="宋体" w:cs="宋体"/>
          <w:color w:val="000000"/>
          <w:sz w:val="30"/>
          <w:szCs w:val="30"/>
          <w:shd w:val="clear" w:color="auto" w:fill="FFFFFF"/>
          <w:lang w:val="en-US" w:eastAsia="zh-CN"/>
        </w:rPr>
        <w:t>19-20</w:t>
      </w:r>
      <w:r>
        <w:rPr>
          <w:rFonts w:hint="eastAsia" w:ascii="宋体" w:hAnsi="宋体" w:cs="宋体"/>
          <w:color w:val="000000"/>
          <w:sz w:val="30"/>
          <w:szCs w:val="30"/>
          <w:shd w:val="clear" w:color="auto" w:fill="FFFFFF"/>
        </w:rPr>
        <w:t>表</w:t>
      </w:r>
      <w:r>
        <w:rPr>
          <w:rFonts w:hint="eastAsia" w:ascii="宋体" w:hAnsi="宋体" w:cs="宋体"/>
          <w:color w:val="000000"/>
          <w:sz w:val="30"/>
          <w:szCs w:val="30"/>
          <w:shd w:val="clear" w:color="auto" w:fill="FFFFFF"/>
          <w:lang w:eastAsia="zh-CN"/>
        </w:rPr>
        <w:t>（</w:t>
      </w:r>
      <w:r>
        <w:rPr>
          <w:rFonts w:hint="eastAsia" w:ascii="宋体" w:hAnsi="宋体" w:cs="宋体"/>
          <w:color w:val="000000"/>
          <w:sz w:val="30"/>
          <w:szCs w:val="30"/>
          <w:shd w:val="clear" w:color="auto" w:fill="FFFFFF"/>
        </w:rPr>
        <w:t>纳入专户管理的非税收入拨款支出预算</w:t>
      </w:r>
      <w:r>
        <w:rPr>
          <w:rFonts w:hint="eastAsia" w:ascii="宋体" w:hAnsi="宋体" w:cs="宋体"/>
          <w:color w:val="000000"/>
          <w:sz w:val="30"/>
          <w:szCs w:val="30"/>
          <w:shd w:val="clear" w:color="auto" w:fill="FFFFFF"/>
          <w:lang w:eastAsia="zh-CN"/>
        </w:rPr>
        <w:t>）</w:t>
      </w:r>
      <w:r>
        <w:rPr>
          <w:rFonts w:hint="eastAsia" w:ascii="宋体" w:hAnsi="宋体" w:cs="宋体"/>
          <w:color w:val="000000"/>
          <w:sz w:val="30"/>
          <w:szCs w:val="30"/>
          <w:shd w:val="clear" w:color="auto" w:fill="FFFFFF"/>
        </w:rPr>
        <w:t>均为空。收入包括一般公共预算拨款；</w:t>
      </w:r>
      <w:r>
        <w:rPr>
          <w:rFonts w:hint="eastAsia" w:eastAsia="仿宋_GB2312" w:cs="仿宋_GB2312"/>
          <w:kern w:val="0"/>
          <w:sz w:val="32"/>
          <w:szCs w:val="32"/>
        </w:rPr>
        <w:t>支出</w:t>
      </w:r>
      <w:r>
        <w:rPr>
          <w:rFonts w:hint="eastAsia" w:ascii="宋体" w:hAnsi="宋体" w:cs="宋体"/>
          <w:color w:val="000000"/>
          <w:sz w:val="30"/>
          <w:szCs w:val="30"/>
          <w:shd w:val="clear" w:color="auto" w:fill="FFFFFF"/>
        </w:rPr>
        <w:t>包括</w:t>
      </w:r>
      <w:r>
        <w:rPr>
          <w:rFonts w:hint="eastAsia" w:ascii="宋体" w:hAnsi="宋体" w:cs="宋体"/>
          <w:color w:val="000000"/>
          <w:sz w:val="30"/>
          <w:szCs w:val="30"/>
          <w:shd w:val="clear" w:color="auto" w:fill="FFFFFF"/>
          <w:lang w:eastAsia="zh-CN"/>
        </w:rPr>
        <w:t>保障单位</w:t>
      </w:r>
      <w:r>
        <w:rPr>
          <w:rFonts w:hint="eastAsia" w:ascii="宋体" w:hAnsi="宋体" w:cs="宋体"/>
          <w:color w:val="000000"/>
          <w:sz w:val="30"/>
          <w:szCs w:val="30"/>
          <w:shd w:val="clear" w:color="auto" w:fill="FFFFFF"/>
        </w:rPr>
        <w:t>基本运行的经费，也包括</w:t>
      </w:r>
      <w:r>
        <w:rPr>
          <w:rFonts w:hint="eastAsia" w:ascii="宋体" w:hAnsi="宋体" w:cs="宋体"/>
          <w:color w:val="000000"/>
          <w:sz w:val="30"/>
          <w:szCs w:val="30"/>
          <w:shd w:val="clear" w:color="auto" w:fill="FFFFFF"/>
          <w:lang w:eastAsia="zh-CN"/>
        </w:rPr>
        <w:t>办案装备、依法治市</w:t>
      </w:r>
      <w:r>
        <w:rPr>
          <w:rFonts w:hint="eastAsia" w:ascii="宋体" w:hAnsi="宋体" w:cs="宋体"/>
          <w:color w:val="000000"/>
          <w:sz w:val="30"/>
          <w:szCs w:val="30"/>
          <w:shd w:val="clear" w:color="auto" w:fill="FFFFFF"/>
        </w:rPr>
        <w:t>项目经费。</w:t>
      </w:r>
    </w:p>
    <w:p>
      <w:pPr>
        <w:pStyle w:val="3"/>
        <w:widowControl/>
        <w:numPr>
          <w:ilvl w:val="0"/>
          <w:numId w:val="0"/>
        </w:numPr>
        <w:shd w:val="clear" w:color="auto" w:fill="FFFFFF"/>
        <w:spacing w:beforeAutospacing="0" w:afterAutospacing="0" w:line="33" w:lineRule="atLeas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lang w:eastAsia="zh-CN"/>
        </w:rPr>
        <w:t>（一）</w:t>
      </w:r>
      <w:r>
        <w:rPr>
          <w:rFonts w:hint="eastAsia" w:ascii="宋体" w:hAnsi="宋体" w:cs="宋体"/>
          <w:color w:val="000000"/>
          <w:sz w:val="30"/>
          <w:szCs w:val="30"/>
          <w:shd w:val="clear" w:color="auto" w:fill="FFFFFF"/>
        </w:rPr>
        <w:t>收入预算</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ascii="宋体" w:cs="Times New Roman"/>
          <w:color w:val="000000"/>
          <w:sz w:val="30"/>
          <w:szCs w:val="30"/>
        </w:rPr>
      </w:pPr>
      <w:r>
        <w:rPr>
          <w:rFonts w:ascii="宋体" w:hAnsi="宋体" w:cs="宋体"/>
          <w:color w:val="000000"/>
          <w:sz w:val="30"/>
          <w:szCs w:val="30"/>
          <w:shd w:val="clear" w:color="auto" w:fill="FFFFFF"/>
        </w:rPr>
        <w:t>20</w:t>
      </w:r>
      <w:r>
        <w:rPr>
          <w:rFonts w:hint="eastAsia" w:ascii="宋体" w:hAnsi="宋体" w:cs="宋体"/>
          <w:color w:val="000000"/>
          <w:sz w:val="30"/>
          <w:szCs w:val="30"/>
          <w:shd w:val="clear" w:color="auto" w:fill="FFFFFF"/>
          <w:lang w:val="en-US" w:eastAsia="zh-CN"/>
        </w:rPr>
        <w:t>21</w:t>
      </w:r>
      <w:r>
        <w:rPr>
          <w:rFonts w:hint="eastAsia" w:ascii="宋体" w:hAnsi="宋体" w:cs="宋体"/>
          <w:color w:val="000000"/>
          <w:sz w:val="30"/>
          <w:szCs w:val="30"/>
          <w:shd w:val="clear" w:color="auto" w:fill="FFFFFF"/>
        </w:rPr>
        <w:t>年年初预算数</w:t>
      </w:r>
      <w:r>
        <w:rPr>
          <w:rFonts w:hint="eastAsia" w:ascii="宋体" w:hAnsi="宋体" w:cs="宋体"/>
          <w:color w:val="000000"/>
          <w:sz w:val="30"/>
          <w:szCs w:val="30"/>
          <w:shd w:val="clear" w:color="auto" w:fill="FFFFFF"/>
          <w:lang w:val="en-US" w:eastAsia="zh-CN"/>
        </w:rPr>
        <w:t>1528.56</w:t>
      </w:r>
      <w:r>
        <w:rPr>
          <w:rFonts w:hint="eastAsia" w:ascii="宋体" w:hAnsi="宋体" w:cs="宋体"/>
          <w:color w:val="000000"/>
          <w:sz w:val="30"/>
          <w:szCs w:val="30"/>
          <w:shd w:val="clear" w:color="auto" w:fill="FFFFFF"/>
        </w:rPr>
        <w:t>万元，其中：一般公共预算拨款</w:t>
      </w:r>
      <w:r>
        <w:rPr>
          <w:rFonts w:hint="eastAsia" w:ascii="宋体" w:hAnsi="宋体" w:cs="宋体"/>
          <w:color w:val="000000"/>
          <w:sz w:val="30"/>
          <w:szCs w:val="30"/>
          <w:shd w:val="clear" w:color="auto" w:fill="FFFFFF"/>
          <w:lang w:val="en-US" w:eastAsia="zh-CN"/>
        </w:rPr>
        <w:t>1318.56</w:t>
      </w:r>
      <w:r>
        <w:rPr>
          <w:rFonts w:hint="eastAsia" w:ascii="宋体" w:hAnsi="宋体" w:cs="宋体"/>
          <w:color w:val="000000"/>
          <w:sz w:val="30"/>
          <w:szCs w:val="30"/>
          <w:shd w:val="clear" w:color="auto" w:fill="FFFFFF"/>
        </w:rPr>
        <w:t>万元，纳入一般公共预算管理的非税收入拨款</w:t>
      </w:r>
      <w:r>
        <w:rPr>
          <w:rFonts w:hint="eastAsia" w:ascii="宋体" w:hAnsi="宋体" w:cs="宋体"/>
          <w:color w:val="000000"/>
          <w:sz w:val="30"/>
          <w:szCs w:val="30"/>
          <w:shd w:val="clear" w:color="auto" w:fill="FFFFFF"/>
          <w:lang w:val="en-US" w:eastAsia="zh-CN"/>
        </w:rPr>
        <w:t>210</w:t>
      </w:r>
      <w:r>
        <w:rPr>
          <w:rFonts w:hint="eastAsia" w:ascii="宋体" w:hAnsi="宋体" w:cs="宋体"/>
          <w:color w:val="000000"/>
          <w:sz w:val="30"/>
          <w:szCs w:val="30"/>
          <w:shd w:val="clear" w:color="auto" w:fill="FFFFFF"/>
        </w:rPr>
        <w:t>万元。收入较去年</w:t>
      </w:r>
      <w:r>
        <w:rPr>
          <w:rFonts w:hint="eastAsia" w:ascii="宋体" w:hAnsi="宋体" w:cs="宋体"/>
          <w:color w:val="000000"/>
          <w:sz w:val="30"/>
          <w:szCs w:val="30"/>
          <w:shd w:val="clear" w:color="auto" w:fill="FFFFFF"/>
          <w:lang w:eastAsia="zh-CN"/>
        </w:rPr>
        <w:t>增加</w:t>
      </w:r>
      <w:r>
        <w:rPr>
          <w:rFonts w:hint="eastAsia" w:ascii="宋体" w:hAnsi="宋体" w:cs="宋体"/>
          <w:color w:val="000000"/>
          <w:sz w:val="30"/>
          <w:szCs w:val="30"/>
          <w:shd w:val="clear" w:color="auto" w:fill="FFFFFF"/>
          <w:lang w:val="en-US" w:eastAsia="zh-CN"/>
        </w:rPr>
        <w:t>60.16</w:t>
      </w:r>
      <w:r>
        <w:rPr>
          <w:rFonts w:hint="eastAsia" w:ascii="宋体" w:hAnsi="宋体" w:cs="宋体"/>
          <w:color w:val="000000"/>
          <w:sz w:val="30"/>
          <w:szCs w:val="30"/>
          <w:shd w:val="clear" w:color="auto" w:fill="FFFFFF"/>
        </w:rPr>
        <w:t>万元，主要是</w:t>
      </w:r>
      <w:r>
        <w:rPr>
          <w:rFonts w:hint="eastAsia" w:ascii="宋体" w:hAnsi="宋体" w:cs="宋体"/>
          <w:color w:val="000000"/>
          <w:sz w:val="30"/>
          <w:szCs w:val="30"/>
          <w:shd w:val="clear" w:color="auto" w:fill="FFFFFF"/>
          <w:lang w:eastAsia="zh-CN"/>
        </w:rPr>
        <w:t>部门仲裁委增加</w:t>
      </w:r>
      <w:r>
        <w:rPr>
          <w:rFonts w:hint="eastAsia" w:ascii="宋体" w:hAnsi="宋体" w:cs="宋体"/>
          <w:color w:val="000000"/>
          <w:sz w:val="30"/>
          <w:szCs w:val="30"/>
          <w:shd w:val="clear" w:color="auto" w:fill="FFFFFF"/>
          <w:lang w:val="en-US" w:eastAsia="zh-CN"/>
        </w:rPr>
        <w:t>3人</w:t>
      </w:r>
      <w:r>
        <w:rPr>
          <w:rFonts w:hint="eastAsia" w:ascii="宋体" w:hAnsi="宋体" w:cs="宋体"/>
          <w:color w:val="000000"/>
          <w:sz w:val="30"/>
          <w:szCs w:val="30"/>
          <w:shd w:val="clear" w:color="auto" w:fill="FFFFFF"/>
        </w:rPr>
        <w:t>。</w:t>
      </w:r>
    </w:p>
    <w:p>
      <w:pPr>
        <w:pStyle w:val="3"/>
        <w:widowControl/>
        <w:numPr>
          <w:ilvl w:val="0"/>
          <w:numId w:val="0"/>
        </w:numPr>
        <w:shd w:val="clear" w:color="auto" w:fill="FFFFFF"/>
        <w:spacing w:beforeAutospacing="0" w:afterAutospacing="0" w:line="33" w:lineRule="atLeast"/>
        <w:ind w:left="420" w:leftChars="0"/>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lang w:eastAsia="zh-CN"/>
        </w:rPr>
        <w:t>（二）</w:t>
      </w:r>
      <w:r>
        <w:rPr>
          <w:rFonts w:hint="eastAsia" w:ascii="宋体" w:hAnsi="宋体" w:cs="宋体"/>
          <w:color w:val="000000"/>
          <w:sz w:val="30"/>
          <w:szCs w:val="30"/>
          <w:shd w:val="clear" w:color="auto" w:fill="FFFFFF"/>
        </w:rPr>
        <w:t>支出预算</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eastAsia="宋体" w:cs="Times New Roman"/>
          <w:color w:val="000000"/>
          <w:sz w:val="30"/>
          <w:szCs w:val="30"/>
          <w:lang w:eastAsia="zh-CN"/>
        </w:rPr>
      </w:pPr>
      <w:r>
        <w:rPr>
          <w:rFonts w:ascii="宋体" w:hAnsi="宋体" w:cs="宋体"/>
          <w:color w:val="000000"/>
          <w:sz w:val="30"/>
          <w:szCs w:val="30"/>
          <w:shd w:val="clear" w:color="auto" w:fill="FFFFFF"/>
        </w:rPr>
        <w:t>20</w:t>
      </w:r>
      <w:r>
        <w:rPr>
          <w:rFonts w:hint="eastAsia" w:ascii="宋体" w:hAnsi="宋体" w:cs="宋体"/>
          <w:color w:val="000000"/>
          <w:sz w:val="30"/>
          <w:szCs w:val="30"/>
          <w:shd w:val="clear" w:color="auto" w:fill="FFFFFF"/>
          <w:lang w:val="en-US" w:eastAsia="zh-CN"/>
        </w:rPr>
        <w:t>21</w:t>
      </w:r>
      <w:r>
        <w:rPr>
          <w:rFonts w:hint="eastAsia" w:ascii="宋体" w:hAnsi="宋体" w:cs="宋体"/>
          <w:color w:val="000000"/>
          <w:sz w:val="30"/>
          <w:szCs w:val="30"/>
          <w:shd w:val="clear" w:color="auto" w:fill="FFFFFF"/>
        </w:rPr>
        <w:t>年年初预算数</w:t>
      </w:r>
      <w:r>
        <w:rPr>
          <w:rFonts w:hint="eastAsia" w:ascii="宋体" w:hAnsi="宋体" w:cs="宋体"/>
          <w:color w:val="000000"/>
          <w:sz w:val="30"/>
          <w:szCs w:val="30"/>
          <w:shd w:val="clear" w:color="auto" w:fill="FFFFFF"/>
          <w:lang w:val="en-US" w:eastAsia="zh-CN"/>
        </w:rPr>
        <w:t>1528.56</w:t>
      </w:r>
      <w:r>
        <w:rPr>
          <w:rFonts w:hint="eastAsia" w:ascii="宋体" w:hAnsi="宋体" w:cs="宋体"/>
          <w:color w:val="000000"/>
          <w:sz w:val="30"/>
          <w:szCs w:val="30"/>
          <w:shd w:val="clear" w:color="auto" w:fill="FFFFFF"/>
        </w:rPr>
        <w:t>万元，其中：公共安全支出</w:t>
      </w:r>
      <w:r>
        <w:rPr>
          <w:rFonts w:hint="eastAsia" w:ascii="宋体" w:hAnsi="宋体" w:cs="宋体"/>
          <w:color w:val="000000"/>
          <w:sz w:val="30"/>
          <w:szCs w:val="30"/>
          <w:shd w:val="clear" w:color="auto" w:fill="FFFFFF"/>
          <w:lang w:val="en-US" w:eastAsia="zh-CN"/>
        </w:rPr>
        <w:t>1253.61</w:t>
      </w:r>
      <w:r>
        <w:rPr>
          <w:rFonts w:hint="eastAsia" w:ascii="宋体" w:hAnsi="宋体" w:cs="宋体"/>
          <w:color w:val="000000"/>
          <w:sz w:val="30"/>
          <w:szCs w:val="30"/>
          <w:shd w:val="clear" w:color="auto" w:fill="FFFFFF"/>
        </w:rPr>
        <w:t>万元，社会保障和就业支出</w:t>
      </w:r>
      <w:r>
        <w:rPr>
          <w:rFonts w:hint="eastAsia" w:ascii="宋体" w:hAnsi="宋体" w:cs="宋体"/>
          <w:color w:val="000000"/>
          <w:sz w:val="30"/>
          <w:szCs w:val="30"/>
          <w:shd w:val="clear" w:color="auto" w:fill="FFFFFF"/>
          <w:lang w:val="en-US" w:eastAsia="zh-CN"/>
        </w:rPr>
        <w:t>129.74</w:t>
      </w:r>
      <w:r>
        <w:rPr>
          <w:rFonts w:hint="eastAsia" w:ascii="宋体" w:hAnsi="宋体" w:cs="宋体"/>
          <w:color w:val="000000"/>
          <w:sz w:val="30"/>
          <w:szCs w:val="30"/>
          <w:shd w:val="clear" w:color="auto" w:fill="FFFFFF"/>
        </w:rPr>
        <w:t>万元，</w:t>
      </w:r>
      <w:r>
        <w:rPr>
          <w:rFonts w:hint="eastAsia" w:ascii="宋体" w:hAnsi="宋体" w:cs="宋体"/>
          <w:color w:val="000000"/>
          <w:sz w:val="30"/>
          <w:szCs w:val="30"/>
          <w:shd w:val="clear" w:color="auto" w:fill="FFFFFF"/>
          <w:lang w:eastAsia="zh-CN"/>
        </w:rPr>
        <w:t>卫生健康</w:t>
      </w:r>
      <w:r>
        <w:rPr>
          <w:rFonts w:hint="eastAsia" w:ascii="宋体" w:hAnsi="宋体" w:cs="宋体"/>
          <w:color w:val="000000"/>
          <w:sz w:val="30"/>
          <w:szCs w:val="30"/>
          <w:shd w:val="clear" w:color="auto" w:fill="FFFFFF"/>
        </w:rPr>
        <w:t>支出</w:t>
      </w:r>
      <w:r>
        <w:rPr>
          <w:rFonts w:hint="eastAsia" w:ascii="宋体" w:hAnsi="宋体" w:cs="宋体"/>
          <w:color w:val="000000"/>
          <w:sz w:val="30"/>
          <w:szCs w:val="30"/>
          <w:shd w:val="clear" w:color="auto" w:fill="FFFFFF"/>
          <w:lang w:val="en-US" w:eastAsia="zh-CN"/>
        </w:rPr>
        <w:t>70.69</w:t>
      </w:r>
      <w:r>
        <w:rPr>
          <w:rFonts w:hint="eastAsia" w:ascii="宋体" w:hAnsi="宋体" w:cs="宋体"/>
          <w:color w:val="000000"/>
          <w:sz w:val="30"/>
          <w:szCs w:val="30"/>
          <w:shd w:val="clear" w:color="auto" w:fill="FFFFFF"/>
        </w:rPr>
        <w:t>万元，住房保障支出</w:t>
      </w:r>
      <w:r>
        <w:rPr>
          <w:rFonts w:hint="eastAsia" w:ascii="宋体" w:hAnsi="宋体" w:cs="宋体"/>
          <w:color w:val="000000"/>
          <w:sz w:val="30"/>
          <w:szCs w:val="30"/>
          <w:shd w:val="clear" w:color="auto" w:fill="FFFFFF"/>
          <w:lang w:val="en-US" w:eastAsia="zh-CN"/>
        </w:rPr>
        <w:t>74.52</w:t>
      </w:r>
      <w:r>
        <w:rPr>
          <w:rFonts w:hint="eastAsia" w:ascii="宋体" w:hAnsi="宋体" w:cs="宋体"/>
          <w:color w:val="000000"/>
          <w:sz w:val="30"/>
          <w:szCs w:val="30"/>
          <w:shd w:val="clear" w:color="auto" w:fill="FFFFFF"/>
        </w:rPr>
        <w:t>万元。支出较去年</w:t>
      </w:r>
      <w:r>
        <w:rPr>
          <w:rFonts w:hint="eastAsia" w:ascii="宋体" w:hAnsi="宋体" w:cs="宋体"/>
          <w:color w:val="000000"/>
          <w:sz w:val="30"/>
          <w:szCs w:val="30"/>
          <w:shd w:val="clear" w:color="auto" w:fill="FFFFFF"/>
          <w:lang w:eastAsia="zh-CN"/>
        </w:rPr>
        <w:t>增加</w:t>
      </w:r>
      <w:r>
        <w:rPr>
          <w:rFonts w:hint="eastAsia" w:ascii="宋体" w:hAnsi="宋体" w:cs="宋体"/>
          <w:color w:val="000000"/>
          <w:sz w:val="30"/>
          <w:szCs w:val="30"/>
          <w:shd w:val="clear" w:color="auto" w:fill="FFFFFF"/>
          <w:lang w:val="en-US" w:eastAsia="zh-CN"/>
        </w:rPr>
        <w:t>60.16</w:t>
      </w:r>
      <w:r>
        <w:rPr>
          <w:rFonts w:hint="eastAsia" w:ascii="宋体" w:hAnsi="宋体" w:cs="宋体"/>
          <w:color w:val="000000"/>
          <w:sz w:val="30"/>
          <w:szCs w:val="30"/>
          <w:shd w:val="clear" w:color="auto" w:fill="FFFFFF"/>
        </w:rPr>
        <w:t>万元，</w:t>
      </w:r>
      <w:r>
        <w:rPr>
          <w:rFonts w:hint="eastAsia" w:ascii="宋体" w:hAnsi="宋体" w:cs="宋体"/>
          <w:color w:val="000000"/>
          <w:sz w:val="30"/>
          <w:szCs w:val="30"/>
          <w:shd w:val="clear" w:color="auto" w:fill="FFFFFF"/>
          <w:lang w:eastAsia="zh-CN"/>
        </w:rPr>
        <w:t>其中公共安全支出增加了</w:t>
      </w:r>
      <w:r>
        <w:rPr>
          <w:rFonts w:hint="eastAsia" w:ascii="宋体" w:hAnsi="宋体" w:cs="宋体"/>
          <w:color w:val="000000"/>
          <w:sz w:val="30"/>
          <w:szCs w:val="30"/>
          <w:shd w:val="clear" w:color="auto" w:fill="FFFFFF"/>
          <w:lang w:val="en-US" w:eastAsia="zh-CN"/>
        </w:rPr>
        <w:t>31.57万元，社会保障和就业支出增加了26.47万元，卫生健康支出增加了1.04万元，住房保障支出增加了1.08万元，</w:t>
      </w:r>
      <w:r>
        <w:rPr>
          <w:rFonts w:hint="eastAsia" w:ascii="宋体" w:hAnsi="宋体" w:cs="宋体"/>
          <w:color w:val="000000"/>
          <w:sz w:val="30"/>
          <w:szCs w:val="30"/>
          <w:shd w:val="clear" w:color="auto" w:fill="FFFFFF"/>
          <w:lang w:eastAsia="zh-CN"/>
        </w:rPr>
        <w:t>主要原因是部门仲裁委增加</w:t>
      </w:r>
      <w:r>
        <w:rPr>
          <w:rFonts w:hint="eastAsia" w:ascii="宋体" w:hAnsi="宋体" w:cs="宋体"/>
          <w:color w:val="000000"/>
          <w:sz w:val="30"/>
          <w:szCs w:val="30"/>
          <w:shd w:val="clear" w:color="auto" w:fill="FFFFFF"/>
          <w:lang w:val="en-US" w:eastAsia="zh-CN"/>
        </w:rPr>
        <w:t>3人</w:t>
      </w:r>
      <w:r>
        <w:rPr>
          <w:rFonts w:hint="eastAsia" w:ascii="宋体" w:hAnsi="宋体" w:cs="宋体"/>
          <w:color w:val="000000"/>
          <w:sz w:val="30"/>
          <w:szCs w:val="30"/>
          <w:shd w:val="clear" w:color="auto" w:fill="FFFFFF"/>
          <w:lang w:eastAsia="zh-CN"/>
        </w:rPr>
        <w:t>。</w:t>
      </w:r>
    </w:p>
    <w:p>
      <w:pPr>
        <w:pStyle w:val="3"/>
        <w:widowControl/>
        <w:shd w:val="clear" w:color="auto" w:fill="FFFFFF"/>
        <w:spacing w:beforeAutospacing="0" w:afterAutospacing="0" w:line="33" w:lineRule="atLeast"/>
        <w:ind w:firstLine="420"/>
        <w:outlineLvl w:val="0"/>
        <w:rPr>
          <w:rFonts w:ascii="宋体" w:cs="Times New Roman"/>
          <w:color w:val="000000"/>
          <w:sz w:val="30"/>
          <w:szCs w:val="30"/>
        </w:rPr>
      </w:pPr>
      <w:r>
        <w:rPr>
          <w:rFonts w:hint="eastAsia" w:ascii="宋体" w:hAnsi="宋体" w:cs="宋体"/>
          <w:color w:val="000000"/>
          <w:sz w:val="30"/>
          <w:szCs w:val="30"/>
          <w:shd w:val="clear" w:color="auto" w:fill="FFFFFF"/>
        </w:rPr>
        <w:t>四、一般公共预算拨款支出预算</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2021年本部门一般公共预算拨款支出预算</w:t>
      </w:r>
      <w:r>
        <w:rPr>
          <w:rFonts w:hint="eastAsia" w:ascii="宋体" w:hAnsi="宋体" w:cs="宋体"/>
          <w:color w:val="000000"/>
          <w:sz w:val="30"/>
          <w:szCs w:val="30"/>
          <w:shd w:val="clear" w:color="auto" w:fill="FFFFFF"/>
          <w:lang w:val="en-US" w:eastAsia="zh-CN"/>
        </w:rPr>
        <w:t>1528.56</w:t>
      </w:r>
      <w:r>
        <w:rPr>
          <w:rFonts w:hint="eastAsia" w:ascii="宋体" w:hAnsi="宋体" w:cs="宋体"/>
          <w:color w:val="000000"/>
          <w:sz w:val="30"/>
          <w:szCs w:val="30"/>
          <w:shd w:val="clear" w:color="auto" w:fill="FFFFFF"/>
          <w:lang w:eastAsia="zh-CN"/>
        </w:rPr>
        <w:t>万元，其中，公共安全支出</w:t>
      </w:r>
      <w:r>
        <w:rPr>
          <w:rFonts w:hint="eastAsia" w:ascii="宋体" w:hAnsi="宋体" w:cs="宋体"/>
          <w:color w:val="000000"/>
          <w:sz w:val="30"/>
          <w:szCs w:val="30"/>
          <w:shd w:val="clear" w:color="auto" w:fill="FFFFFF"/>
          <w:lang w:val="en-US" w:eastAsia="zh-CN"/>
        </w:rPr>
        <w:t>1253.61</w:t>
      </w:r>
      <w:r>
        <w:rPr>
          <w:rFonts w:hint="eastAsia" w:ascii="宋体" w:hAnsi="宋体" w:cs="宋体"/>
          <w:color w:val="000000"/>
          <w:sz w:val="30"/>
          <w:szCs w:val="30"/>
          <w:shd w:val="clear" w:color="auto" w:fill="FFFFFF"/>
          <w:lang w:eastAsia="zh-CN"/>
        </w:rPr>
        <w:t>万元，占</w:t>
      </w:r>
      <w:r>
        <w:rPr>
          <w:rFonts w:hint="eastAsia" w:ascii="宋体" w:hAnsi="宋体" w:cs="宋体"/>
          <w:color w:val="000000"/>
          <w:sz w:val="30"/>
          <w:szCs w:val="30"/>
          <w:shd w:val="clear" w:color="auto" w:fill="FFFFFF"/>
          <w:lang w:val="en-US" w:eastAsia="zh-CN"/>
        </w:rPr>
        <w:t>82</w:t>
      </w:r>
      <w:r>
        <w:rPr>
          <w:rFonts w:hint="eastAsia" w:ascii="宋体" w:hAnsi="宋体" w:cs="宋体"/>
          <w:color w:val="000000"/>
          <w:sz w:val="30"/>
          <w:szCs w:val="30"/>
          <w:shd w:val="clear" w:color="auto" w:fill="FFFFFF"/>
          <w:lang w:eastAsia="zh-CN"/>
        </w:rPr>
        <w:t xml:space="preserve"> %；社会保障就业和就业支出</w:t>
      </w:r>
      <w:r>
        <w:rPr>
          <w:rFonts w:hint="eastAsia" w:ascii="宋体" w:hAnsi="宋体" w:cs="宋体"/>
          <w:color w:val="000000"/>
          <w:sz w:val="30"/>
          <w:szCs w:val="30"/>
          <w:shd w:val="clear" w:color="auto" w:fill="FFFFFF"/>
          <w:lang w:val="en-US" w:eastAsia="zh-CN"/>
        </w:rPr>
        <w:t>129.74</w:t>
      </w:r>
      <w:r>
        <w:rPr>
          <w:rFonts w:hint="eastAsia" w:ascii="宋体" w:hAnsi="宋体" w:cs="宋体"/>
          <w:color w:val="000000"/>
          <w:sz w:val="30"/>
          <w:szCs w:val="30"/>
          <w:shd w:val="clear" w:color="auto" w:fill="FFFFFF"/>
          <w:lang w:eastAsia="zh-CN"/>
        </w:rPr>
        <w:t>万元，占</w:t>
      </w:r>
      <w:r>
        <w:rPr>
          <w:rFonts w:hint="eastAsia" w:ascii="宋体" w:hAnsi="宋体" w:cs="宋体"/>
          <w:color w:val="000000"/>
          <w:sz w:val="30"/>
          <w:szCs w:val="30"/>
          <w:shd w:val="clear" w:color="auto" w:fill="FFFFFF"/>
          <w:lang w:val="en-US" w:eastAsia="zh-CN"/>
        </w:rPr>
        <w:t>8%；卫生健康支出70.69万元，占5%；</w:t>
      </w:r>
      <w:r>
        <w:rPr>
          <w:rFonts w:hint="eastAsia" w:ascii="宋体" w:hAnsi="宋体" w:cs="宋体"/>
          <w:color w:val="000000"/>
          <w:sz w:val="30"/>
          <w:szCs w:val="30"/>
          <w:shd w:val="clear" w:color="auto" w:fill="FFFFFF"/>
          <w:lang w:eastAsia="zh-CN"/>
        </w:rPr>
        <w:t>住房保障支出</w:t>
      </w:r>
      <w:r>
        <w:rPr>
          <w:rFonts w:hint="eastAsia" w:ascii="宋体" w:hAnsi="宋体" w:cs="宋体"/>
          <w:color w:val="000000"/>
          <w:sz w:val="30"/>
          <w:szCs w:val="30"/>
          <w:shd w:val="clear" w:color="auto" w:fill="FFFFFF"/>
          <w:lang w:val="en-US" w:eastAsia="zh-CN"/>
        </w:rPr>
        <w:t>74.52万元，占5%</w:t>
      </w:r>
      <w:r>
        <w:rPr>
          <w:rFonts w:hint="eastAsia" w:ascii="宋体" w:hAnsi="宋体" w:cs="宋体"/>
          <w:color w:val="000000"/>
          <w:sz w:val="30"/>
          <w:szCs w:val="30"/>
          <w:shd w:val="clear" w:color="auto" w:fill="FFFFFF"/>
          <w:lang w:eastAsia="zh-CN"/>
        </w:rPr>
        <w:t>。具体安排情况如下：</w:t>
      </w:r>
    </w:p>
    <w:p>
      <w:pPr>
        <w:pStyle w:val="3"/>
        <w:widowControl/>
        <w:numPr>
          <w:ilvl w:val="0"/>
          <w:numId w:val="0"/>
        </w:numPr>
        <w:shd w:val="clear" w:color="auto" w:fill="FFFFFF"/>
        <w:spacing w:beforeAutospacing="0" w:afterAutospacing="0" w:line="33" w:lineRule="atLeas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lang w:eastAsia="zh-CN"/>
        </w:rPr>
        <w:t>（一）</w:t>
      </w:r>
      <w:r>
        <w:rPr>
          <w:rFonts w:hint="eastAsia" w:ascii="宋体" w:hAnsi="宋体" w:cs="宋体"/>
          <w:color w:val="000000"/>
          <w:sz w:val="30"/>
          <w:szCs w:val="30"/>
          <w:shd w:val="clear" w:color="auto" w:fill="FFFFFF"/>
        </w:rPr>
        <w:t>基本支出</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ascii="宋体" w:cs="Times New Roman"/>
          <w:color w:val="000000"/>
          <w:sz w:val="30"/>
          <w:szCs w:val="30"/>
        </w:rPr>
      </w:pPr>
      <w:r>
        <w:rPr>
          <w:rFonts w:ascii="宋体" w:hAnsi="宋体" w:cs="宋体"/>
          <w:color w:val="000000"/>
          <w:sz w:val="30"/>
          <w:szCs w:val="30"/>
          <w:shd w:val="clear" w:color="auto" w:fill="FFFFFF"/>
        </w:rPr>
        <w:t>20</w:t>
      </w:r>
      <w:r>
        <w:rPr>
          <w:rFonts w:hint="eastAsia" w:ascii="宋体" w:hAnsi="宋体" w:cs="宋体"/>
          <w:color w:val="000000"/>
          <w:sz w:val="30"/>
          <w:szCs w:val="30"/>
          <w:shd w:val="clear" w:color="auto" w:fill="FFFFFF"/>
          <w:lang w:val="en-US" w:eastAsia="zh-CN"/>
        </w:rPr>
        <w:t>21</w:t>
      </w:r>
      <w:r>
        <w:rPr>
          <w:rFonts w:hint="eastAsia" w:ascii="宋体" w:hAnsi="宋体" w:cs="宋体"/>
          <w:color w:val="000000"/>
          <w:sz w:val="30"/>
          <w:szCs w:val="30"/>
          <w:shd w:val="clear" w:color="auto" w:fill="FFFFFF"/>
        </w:rPr>
        <w:t>年年初预算数为</w:t>
      </w:r>
      <w:r>
        <w:rPr>
          <w:rFonts w:hint="eastAsia" w:ascii="宋体" w:hAnsi="宋体" w:cs="宋体"/>
          <w:color w:val="000000"/>
          <w:sz w:val="30"/>
          <w:szCs w:val="30"/>
          <w:shd w:val="clear" w:color="auto" w:fill="FFFFFF"/>
          <w:lang w:val="en-US" w:eastAsia="zh-CN"/>
        </w:rPr>
        <w:t>1064.54</w:t>
      </w:r>
      <w:r>
        <w:rPr>
          <w:rFonts w:hint="eastAsia" w:ascii="宋体" w:hAnsi="宋体" w:cs="宋体"/>
          <w:color w:val="000000"/>
          <w:sz w:val="30"/>
          <w:szCs w:val="30"/>
          <w:shd w:val="clear" w:color="auto" w:fill="FFFFFF"/>
        </w:rPr>
        <w:t>万元，是为保障我局正常运转和完成日常工作任务所需的各项支出，包括用于人员的基本工资、津贴补贴等人员经费和办公费、交通费、差旅费、水电费、印刷费等日常公用支出以及对个人和家庭的补助支出。</w:t>
      </w:r>
    </w:p>
    <w:p>
      <w:pPr>
        <w:pStyle w:val="3"/>
        <w:widowControl/>
        <w:numPr>
          <w:ilvl w:val="0"/>
          <w:numId w:val="0"/>
        </w:numPr>
        <w:shd w:val="clear" w:color="auto" w:fill="FFFFFF"/>
        <w:spacing w:beforeAutospacing="0" w:afterAutospacing="0" w:line="33" w:lineRule="atLeast"/>
        <w:rPr>
          <w:rFonts w:hint="eastAsia" w:ascii="宋体" w:hAnsi="宋体" w:cs="宋体"/>
          <w:color w:val="000000"/>
          <w:sz w:val="30"/>
          <w:szCs w:val="30"/>
          <w:shd w:val="clear" w:color="auto" w:fill="FFFFFF"/>
        </w:rPr>
      </w:pPr>
      <w:r>
        <w:rPr>
          <w:rFonts w:hint="eastAsia" w:ascii="宋体" w:hAnsi="宋体" w:cs="宋体"/>
          <w:color w:val="000000"/>
          <w:sz w:val="30"/>
          <w:szCs w:val="30"/>
          <w:shd w:val="clear" w:color="auto" w:fill="FFFFFF"/>
          <w:lang w:eastAsia="zh-CN"/>
        </w:rPr>
        <w:t>（二）</w:t>
      </w:r>
      <w:r>
        <w:rPr>
          <w:rFonts w:hint="eastAsia" w:ascii="宋体" w:hAnsi="宋体" w:cs="宋体"/>
          <w:color w:val="000000"/>
          <w:sz w:val="30"/>
          <w:szCs w:val="30"/>
          <w:shd w:val="clear" w:color="auto" w:fill="FFFFFF"/>
        </w:rPr>
        <w:t>项目支出</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ascii="宋体" w:cs="Times New Roman"/>
          <w:color w:val="000000"/>
          <w:sz w:val="30"/>
          <w:szCs w:val="30"/>
        </w:rPr>
      </w:pPr>
      <w:r>
        <w:rPr>
          <w:rFonts w:ascii="宋体" w:hAnsi="宋体" w:cs="宋体"/>
          <w:color w:val="000000"/>
          <w:sz w:val="30"/>
          <w:szCs w:val="30"/>
          <w:shd w:val="clear" w:color="auto" w:fill="FFFFFF"/>
        </w:rPr>
        <w:t>20</w:t>
      </w:r>
      <w:r>
        <w:rPr>
          <w:rFonts w:hint="eastAsia" w:ascii="宋体" w:hAnsi="宋体" w:cs="宋体"/>
          <w:color w:val="000000"/>
          <w:sz w:val="30"/>
          <w:szCs w:val="30"/>
          <w:shd w:val="clear" w:color="auto" w:fill="FFFFFF"/>
          <w:lang w:val="en-US" w:eastAsia="zh-CN"/>
        </w:rPr>
        <w:t>21</w:t>
      </w:r>
      <w:r>
        <w:rPr>
          <w:rFonts w:hint="eastAsia" w:ascii="宋体" w:hAnsi="宋体" w:cs="宋体"/>
          <w:color w:val="000000"/>
          <w:sz w:val="30"/>
          <w:szCs w:val="30"/>
          <w:shd w:val="clear" w:color="auto" w:fill="FFFFFF"/>
        </w:rPr>
        <w:t>年年初预算数为</w:t>
      </w:r>
      <w:r>
        <w:rPr>
          <w:rFonts w:hint="eastAsia" w:ascii="宋体" w:hAnsi="宋体" w:cs="宋体"/>
          <w:color w:val="000000"/>
          <w:sz w:val="30"/>
          <w:szCs w:val="30"/>
          <w:shd w:val="clear" w:color="auto" w:fill="FFFFFF"/>
          <w:lang w:val="en-US" w:eastAsia="zh-CN"/>
        </w:rPr>
        <w:t>464.02</w:t>
      </w:r>
      <w:r>
        <w:rPr>
          <w:rFonts w:hint="eastAsia" w:ascii="宋体" w:hAnsi="宋体" w:cs="宋体"/>
          <w:color w:val="000000"/>
          <w:sz w:val="30"/>
          <w:szCs w:val="30"/>
          <w:shd w:val="clear" w:color="auto" w:fill="FFFFFF"/>
        </w:rPr>
        <w:t>万元，是指为保障我局完成司法业务工作而发生的支出。其中：依法治市专项经费</w:t>
      </w:r>
      <w:r>
        <w:rPr>
          <w:rFonts w:ascii="宋体" w:hAnsi="宋体" w:cs="宋体"/>
          <w:color w:val="000000"/>
          <w:sz w:val="30"/>
          <w:szCs w:val="30"/>
          <w:shd w:val="clear" w:color="auto" w:fill="FFFFFF"/>
        </w:rPr>
        <w:t xml:space="preserve"> </w:t>
      </w:r>
      <w:r>
        <w:rPr>
          <w:rFonts w:hint="eastAsia" w:ascii="宋体" w:hAnsi="宋体" w:cs="宋体"/>
          <w:color w:val="000000"/>
          <w:sz w:val="30"/>
          <w:szCs w:val="30"/>
          <w:shd w:val="clear" w:color="auto" w:fill="FFFFFF"/>
          <w:lang w:val="en-US" w:eastAsia="zh-CN"/>
        </w:rPr>
        <w:t>25</w:t>
      </w:r>
      <w:r>
        <w:rPr>
          <w:rFonts w:hint="eastAsia" w:ascii="宋体" w:hAnsi="宋体" w:cs="宋体"/>
          <w:color w:val="000000"/>
          <w:sz w:val="30"/>
          <w:szCs w:val="30"/>
          <w:shd w:val="clear" w:color="auto" w:fill="FFFFFF"/>
        </w:rPr>
        <w:t>万元，主要用于普法、依法治理工作等方面；</w:t>
      </w:r>
      <w:r>
        <w:rPr>
          <w:rFonts w:hint="eastAsia" w:ascii="宋体" w:hAnsi="宋体" w:cs="宋体"/>
          <w:color w:val="000000"/>
          <w:sz w:val="30"/>
          <w:szCs w:val="30"/>
          <w:shd w:val="clear" w:color="auto" w:fill="FFFFFF"/>
          <w:lang w:eastAsia="zh-CN"/>
        </w:rPr>
        <w:t>法律职业资格考试</w:t>
      </w:r>
      <w:r>
        <w:rPr>
          <w:rFonts w:hint="eastAsia" w:ascii="宋体" w:hAnsi="宋体" w:cs="宋体"/>
          <w:color w:val="000000"/>
          <w:sz w:val="30"/>
          <w:szCs w:val="30"/>
          <w:shd w:val="clear" w:color="auto" w:fill="FFFFFF"/>
          <w:lang w:val="en-US" w:eastAsia="zh-CN"/>
        </w:rPr>
        <w:t>10万元，主要用于组织法律职业资格考试；</w:t>
      </w:r>
      <w:r>
        <w:rPr>
          <w:rFonts w:hint="eastAsia" w:ascii="宋体" w:hAnsi="宋体" w:cs="宋体"/>
          <w:color w:val="000000"/>
          <w:sz w:val="30"/>
          <w:szCs w:val="30"/>
          <w:shd w:val="clear" w:color="auto" w:fill="FFFFFF"/>
        </w:rPr>
        <w:t>社区矫治经费</w:t>
      </w:r>
      <w:r>
        <w:rPr>
          <w:rFonts w:ascii="宋体" w:hAnsi="宋体" w:cs="宋体"/>
          <w:color w:val="000000"/>
          <w:sz w:val="30"/>
          <w:szCs w:val="30"/>
          <w:shd w:val="clear" w:color="auto" w:fill="FFFFFF"/>
        </w:rPr>
        <w:t xml:space="preserve"> </w:t>
      </w:r>
      <w:r>
        <w:rPr>
          <w:rFonts w:hint="eastAsia" w:ascii="宋体" w:hAnsi="宋体" w:cs="宋体"/>
          <w:color w:val="000000"/>
          <w:sz w:val="30"/>
          <w:szCs w:val="30"/>
          <w:shd w:val="clear" w:color="auto" w:fill="FFFFFF"/>
          <w:lang w:val="en-US" w:eastAsia="zh-CN"/>
        </w:rPr>
        <w:t>2.5</w:t>
      </w:r>
      <w:r>
        <w:rPr>
          <w:rFonts w:hint="eastAsia" w:ascii="宋体" w:hAnsi="宋体" w:cs="宋体"/>
          <w:color w:val="000000"/>
          <w:sz w:val="30"/>
          <w:szCs w:val="30"/>
          <w:shd w:val="clear" w:color="auto" w:fill="FFFFFF"/>
        </w:rPr>
        <w:t>万元，主要用于社区矫治业务培训等方面；安置帮教经费</w:t>
      </w:r>
      <w:r>
        <w:rPr>
          <w:rFonts w:hint="eastAsia" w:ascii="宋体" w:hAnsi="宋体" w:cs="宋体"/>
          <w:color w:val="000000"/>
          <w:sz w:val="30"/>
          <w:szCs w:val="30"/>
          <w:shd w:val="clear" w:color="auto" w:fill="FFFFFF"/>
          <w:lang w:val="en-US" w:eastAsia="zh-CN"/>
        </w:rPr>
        <w:t>2.5</w:t>
      </w:r>
      <w:r>
        <w:rPr>
          <w:rFonts w:hint="eastAsia" w:ascii="宋体" w:hAnsi="宋体" w:cs="宋体"/>
          <w:color w:val="000000"/>
          <w:sz w:val="30"/>
          <w:szCs w:val="30"/>
          <w:shd w:val="clear" w:color="auto" w:fill="FFFFFF"/>
        </w:rPr>
        <w:t>万元，主要用于安置帮教基地的有关费用；人民警察</w:t>
      </w:r>
      <w:r>
        <w:rPr>
          <w:rFonts w:hint="eastAsia" w:ascii="宋体" w:hAnsi="宋体" w:cs="宋体"/>
          <w:color w:val="000000"/>
          <w:sz w:val="30"/>
          <w:szCs w:val="30"/>
          <w:shd w:val="clear" w:color="auto" w:fill="FFFFFF"/>
          <w:lang w:eastAsia="zh-CN"/>
        </w:rPr>
        <w:t>加班、值勤岗位津贴</w:t>
      </w:r>
      <w:r>
        <w:rPr>
          <w:rFonts w:hint="eastAsia" w:ascii="宋体" w:hAnsi="宋体" w:cs="宋体"/>
          <w:color w:val="000000"/>
          <w:sz w:val="30"/>
          <w:szCs w:val="30"/>
          <w:shd w:val="clear" w:color="auto" w:fill="FFFFFF"/>
          <w:lang w:val="en-US" w:eastAsia="zh-CN"/>
        </w:rPr>
        <w:t>24.48</w:t>
      </w:r>
      <w:r>
        <w:rPr>
          <w:rFonts w:hint="eastAsia" w:ascii="宋体" w:hAnsi="宋体" w:cs="宋体"/>
          <w:color w:val="000000"/>
          <w:sz w:val="30"/>
          <w:szCs w:val="30"/>
          <w:shd w:val="clear" w:color="auto" w:fill="FFFFFF"/>
        </w:rPr>
        <w:t>万元，主要用于发放</w:t>
      </w:r>
      <w:r>
        <w:rPr>
          <w:rFonts w:hint="eastAsia" w:ascii="宋体" w:hAnsi="宋体" w:cs="宋体"/>
          <w:color w:val="000000"/>
          <w:sz w:val="30"/>
          <w:szCs w:val="30"/>
          <w:shd w:val="clear" w:color="auto" w:fill="FFFFFF"/>
          <w:lang w:eastAsia="zh-CN"/>
        </w:rPr>
        <w:t>加班、</w:t>
      </w:r>
      <w:r>
        <w:rPr>
          <w:rFonts w:hint="eastAsia" w:ascii="宋体" w:hAnsi="宋体" w:cs="宋体"/>
          <w:color w:val="000000"/>
          <w:sz w:val="30"/>
          <w:szCs w:val="30"/>
          <w:shd w:val="clear" w:color="auto" w:fill="FFFFFF"/>
        </w:rPr>
        <w:t>执勤岗位津贴；中央转移支付办案费</w:t>
      </w:r>
      <w:r>
        <w:rPr>
          <w:rFonts w:hint="eastAsia" w:ascii="宋体" w:hAnsi="宋体" w:cs="宋体"/>
          <w:color w:val="000000"/>
          <w:sz w:val="30"/>
          <w:szCs w:val="30"/>
          <w:shd w:val="clear" w:color="auto" w:fill="FFFFFF"/>
          <w:lang w:val="en-US" w:eastAsia="zh-CN"/>
        </w:rPr>
        <w:t>115</w:t>
      </w:r>
      <w:r>
        <w:rPr>
          <w:rFonts w:hint="eastAsia" w:ascii="宋体" w:hAnsi="宋体" w:cs="宋体"/>
          <w:color w:val="000000"/>
          <w:sz w:val="30"/>
          <w:szCs w:val="30"/>
          <w:shd w:val="clear" w:color="auto" w:fill="FFFFFF"/>
        </w:rPr>
        <w:t>万元</w:t>
      </w:r>
      <w:r>
        <w:rPr>
          <w:rFonts w:hint="eastAsia" w:ascii="宋体" w:hAnsi="宋体" w:cs="宋体"/>
          <w:color w:val="000000"/>
          <w:sz w:val="30"/>
          <w:szCs w:val="30"/>
          <w:shd w:val="clear" w:color="auto" w:fill="FFFFFF"/>
          <w:lang w:eastAsia="zh-CN"/>
        </w:rPr>
        <w:t>，主要用于司法办案业务开支</w:t>
      </w:r>
      <w:r>
        <w:rPr>
          <w:rFonts w:hint="eastAsia" w:ascii="宋体" w:hAnsi="宋体" w:cs="宋体"/>
          <w:color w:val="000000"/>
          <w:sz w:val="30"/>
          <w:szCs w:val="30"/>
          <w:shd w:val="clear" w:color="auto" w:fill="FFFFFF"/>
        </w:rPr>
        <w:t>；</w:t>
      </w:r>
      <w:r>
        <w:rPr>
          <w:rFonts w:hint="eastAsia" w:ascii="宋体" w:hAnsi="宋体" w:cs="宋体"/>
          <w:color w:val="000000"/>
          <w:sz w:val="30"/>
          <w:szCs w:val="30"/>
          <w:shd w:val="clear" w:color="auto" w:fill="FFFFFF"/>
          <w:lang w:eastAsia="zh-CN"/>
        </w:rPr>
        <w:t>法律顾问专项经费</w:t>
      </w:r>
      <w:r>
        <w:rPr>
          <w:rFonts w:hint="eastAsia" w:ascii="宋体" w:hAnsi="宋体" w:cs="宋体"/>
          <w:color w:val="000000"/>
          <w:sz w:val="30"/>
          <w:szCs w:val="30"/>
          <w:shd w:val="clear" w:color="auto" w:fill="FFFFFF"/>
          <w:lang w:val="en-US" w:eastAsia="zh-CN"/>
        </w:rPr>
        <w:t>30万元，主要用于提供法律顾问服务等开支；法制办行政应诉办案经费9万元，主要用于行政应诉办案经费开支；立法经费10万元，主要用于立法工作开支；行政复议专项经费15.8万元，主要用于行政复议工作开支；其他司法业务经费32.74万元，主要用于司法业务的零星开支；</w:t>
      </w:r>
      <w:r>
        <w:rPr>
          <w:rFonts w:hint="eastAsia" w:ascii="宋体" w:hAnsi="宋体" w:cs="宋体"/>
          <w:color w:val="000000"/>
          <w:sz w:val="30"/>
          <w:szCs w:val="30"/>
          <w:shd w:val="clear" w:color="auto" w:fill="FFFFFF"/>
        </w:rPr>
        <w:t>非税收入征收成本</w:t>
      </w:r>
      <w:r>
        <w:rPr>
          <w:rFonts w:hint="eastAsia" w:ascii="宋体" w:hAnsi="宋体" w:cs="宋体"/>
          <w:color w:val="000000"/>
          <w:sz w:val="30"/>
          <w:szCs w:val="30"/>
          <w:shd w:val="clear" w:color="auto" w:fill="FFFFFF"/>
          <w:lang w:val="en-US" w:eastAsia="zh-CN"/>
        </w:rPr>
        <w:t>187</w:t>
      </w:r>
      <w:r>
        <w:rPr>
          <w:rFonts w:hint="eastAsia" w:ascii="宋体" w:hAnsi="宋体" w:cs="宋体"/>
          <w:color w:val="000000"/>
          <w:sz w:val="30"/>
          <w:szCs w:val="30"/>
          <w:shd w:val="clear" w:color="auto" w:fill="FFFFFF"/>
        </w:rPr>
        <w:t>万元。</w:t>
      </w:r>
    </w:p>
    <w:p>
      <w:pPr>
        <w:pStyle w:val="3"/>
        <w:widowControl/>
        <w:shd w:val="clear" w:color="auto" w:fill="FFFFFF"/>
        <w:spacing w:beforeAutospacing="0" w:afterAutospacing="0" w:line="33" w:lineRule="atLeast"/>
        <w:ind w:firstLine="420"/>
        <w:outlineLvl w:val="0"/>
        <w:rPr>
          <w:rFonts w:ascii="宋体" w:cs="Times New Roman"/>
          <w:color w:val="000000"/>
          <w:sz w:val="30"/>
          <w:szCs w:val="30"/>
        </w:rPr>
      </w:pPr>
      <w:r>
        <w:rPr>
          <w:rFonts w:ascii="宋体" w:cs="Times New Roman"/>
          <w:color w:val="000000"/>
          <w:sz w:val="30"/>
          <w:szCs w:val="30"/>
        </w:rPr>
        <w:t>五、政府性基金预算支出</w:t>
      </w:r>
    </w:p>
    <w:p>
      <w:pPr>
        <w:pStyle w:val="3"/>
        <w:widowControl/>
        <w:shd w:val="clear" w:color="auto" w:fill="FFFFFF"/>
        <w:spacing w:beforeAutospacing="0" w:afterAutospacing="0" w:line="33" w:lineRule="atLeast"/>
        <w:ind w:firstLine="420"/>
        <w:outlineLvl w:val="0"/>
        <w:rPr>
          <w:rFonts w:hint="eastAsia" w:ascii="宋体" w:cs="Times New Roman"/>
          <w:color w:val="000000"/>
          <w:sz w:val="30"/>
          <w:szCs w:val="30"/>
          <w:lang w:eastAsia="zh-CN"/>
        </w:rPr>
      </w:pPr>
      <w:r>
        <w:rPr>
          <w:rFonts w:ascii="宋体" w:cs="Times New Roman"/>
          <w:color w:val="000000"/>
          <w:sz w:val="30"/>
          <w:szCs w:val="30"/>
        </w:rPr>
        <w:t>2021年本部门无政府性基金安排</w:t>
      </w:r>
      <w:r>
        <w:rPr>
          <w:rFonts w:hint="eastAsia" w:ascii="宋体" w:cs="Times New Roman"/>
          <w:color w:val="000000"/>
          <w:sz w:val="30"/>
          <w:szCs w:val="30"/>
          <w:lang w:eastAsia="zh-CN"/>
        </w:rPr>
        <w:t>。</w:t>
      </w:r>
    </w:p>
    <w:p>
      <w:pPr>
        <w:pStyle w:val="3"/>
        <w:widowControl/>
        <w:shd w:val="clear" w:color="auto" w:fill="FFFFFF"/>
        <w:spacing w:beforeAutospacing="0" w:afterAutospacing="0" w:line="33" w:lineRule="atLeast"/>
        <w:ind w:firstLine="420"/>
        <w:outlineLvl w:val="0"/>
        <w:rPr>
          <w:rFonts w:ascii="宋体" w:cs="Times New Roman"/>
          <w:color w:val="000000"/>
          <w:sz w:val="30"/>
          <w:szCs w:val="30"/>
        </w:rPr>
      </w:pPr>
      <w:r>
        <w:rPr>
          <w:rFonts w:ascii="宋体" w:cs="Times New Roman"/>
          <w:color w:val="000000"/>
          <w:sz w:val="30"/>
          <w:szCs w:val="30"/>
        </w:rPr>
        <w:t>六、其他重要事项的情况说明</w:t>
      </w:r>
    </w:p>
    <w:p>
      <w:pPr>
        <w:pStyle w:val="3"/>
        <w:widowControl/>
        <w:shd w:val="clear" w:color="auto" w:fill="FFFFFF"/>
        <w:spacing w:beforeAutospacing="0" w:afterAutospacing="0" w:line="33" w:lineRule="atLeast"/>
        <w:ind w:firstLine="420"/>
        <w:outlineLvl w:val="1"/>
        <w:rPr>
          <w:rFonts w:ascii="宋体" w:cs="Times New Roman"/>
          <w:color w:val="000000"/>
          <w:sz w:val="30"/>
          <w:szCs w:val="30"/>
        </w:rPr>
      </w:pPr>
      <w:r>
        <w:rPr>
          <w:rFonts w:hint="eastAsia" w:ascii="宋体" w:hAnsi="宋体" w:cs="宋体"/>
          <w:color w:val="000000"/>
          <w:sz w:val="30"/>
          <w:szCs w:val="30"/>
          <w:shd w:val="clear" w:color="auto" w:fill="FFFFFF"/>
          <w:lang w:eastAsia="zh-CN"/>
        </w:rPr>
        <w:t>（一）</w:t>
      </w:r>
      <w:r>
        <w:rPr>
          <w:rFonts w:hint="eastAsia" w:ascii="宋体" w:hAnsi="宋体" w:cs="宋体"/>
          <w:color w:val="000000"/>
          <w:sz w:val="30"/>
          <w:szCs w:val="30"/>
          <w:shd w:val="clear" w:color="auto" w:fill="FFFFFF"/>
        </w:rPr>
        <w:t>机关运行经费</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ascii="宋体" w:cs="Times New Roman"/>
          <w:color w:val="000000"/>
          <w:sz w:val="30"/>
          <w:szCs w:val="30"/>
        </w:rPr>
      </w:pPr>
      <w:r>
        <w:rPr>
          <w:rFonts w:ascii="宋体" w:hAnsi="宋体" w:cs="宋体"/>
          <w:color w:val="000000"/>
          <w:sz w:val="30"/>
          <w:szCs w:val="30"/>
          <w:shd w:val="clear" w:color="auto" w:fill="FFFFFF"/>
        </w:rPr>
        <w:t>20</w:t>
      </w:r>
      <w:r>
        <w:rPr>
          <w:rFonts w:hint="eastAsia" w:ascii="宋体" w:hAnsi="宋体" w:cs="宋体"/>
          <w:color w:val="000000"/>
          <w:sz w:val="30"/>
          <w:szCs w:val="30"/>
          <w:shd w:val="clear" w:color="auto" w:fill="FFFFFF"/>
          <w:lang w:val="en-US" w:eastAsia="zh-CN"/>
        </w:rPr>
        <w:t>21</w:t>
      </w:r>
      <w:r>
        <w:rPr>
          <w:rFonts w:hint="eastAsia" w:ascii="宋体" w:hAnsi="宋体" w:cs="宋体"/>
          <w:color w:val="000000"/>
          <w:sz w:val="30"/>
          <w:szCs w:val="30"/>
          <w:shd w:val="clear" w:color="auto" w:fill="FFFFFF"/>
        </w:rPr>
        <w:t>年局机关运行经费当年一般公共预算拨款</w:t>
      </w:r>
      <w:r>
        <w:rPr>
          <w:rFonts w:hint="eastAsia" w:ascii="宋体" w:hAnsi="宋体" w:cs="宋体"/>
          <w:color w:val="000000"/>
          <w:sz w:val="30"/>
          <w:szCs w:val="30"/>
          <w:shd w:val="clear" w:color="auto" w:fill="FFFFFF"/>
          <w:lang w:val="en-US" w:eastAsia="zh-CN"/>
        </w:rPr>
        <w:t>156.59</w:t>
      </w:r>
      <w:r>
        <w:rPr>
          <w:rFonts w:hint="eastAsia" w:ascii="宋体" w:hAnsi="宋体" w:cs="宋体"/>
          <w:color w:val="000000"/>
          <w:sz w:val="30"/>
          <w:szCs w:val="30"/>
          <w:shd w:val="clear" w:color="auto" w:fill="FFFFFF"/>
        </w:rPr>
        <w:t>万元，比</w:t>
      </w:r>
      <w:r>
        <w:rPr>
          <w:rFonts w:ascii="宋体" w:hAnsi="宋体" w:cs="宋体"/>
          <w:color w:val="000000"/>
          <w:sz w:val="30"/>
          <w:szCs w:val="30"/>
          <w:shd w:val="clear" w:color="auto" w:fill="FFFFFF"/>
        </w:rPr>
        <w:t>20</w:t>
      </w:r>
      <w:r>
        <w:rPr>
          <w:rFonts w:hint="eastAsia" w:ascii="宋体" w:hAnsi="宋体" w:cs="宋体"/>
          <w:color w:val="000000"/>
          <w:sz w:val="30"/>
          <w:szCs w:val="30"/>
          <w:shd w:val="clear" w:color="auto" w:fill="FFFFFF"/>
          <w:lang w:val="en-US" w:eastAsia="zh-CN"/>
        </w:rPr>
        <w:t>20</w:t>
      </w:r>
      <w:r>
        <w:rPr>
          <w:rFonts w:hint="eastAsia" w:ascii="宋体" w:hAnsi="宋体" w:cs="宋体"/>
          <w:color w:val="000000"/>
          <w:sz w:val="30"/>
          <w:szCs w:val="30"/>
          <w:shd w:val="clear" w:color="auto" w:fill="FFFFFF"/>
        </w:rPr>
        <w:t>年预算</w:t>
      </w:r>
      <w:r>
        <w:rPr>
          <w:rFonts w:hint="eastAsia" w:ascii="宋体" w:hAnsi="宋体" w:cs="宋体"/>
          <w:color w:val="000000"/>
          <w:sz w:val="30"/>
          <w:szCs w:val="30"/>
          <w:shd w:val="clear" w:color="auto" w:fill="FFFFFF"/>
          <w:lang w:eastAsia="zh-CN"/>
        </w:rPr>
        <w:t>减少了</w:t>
      </w:r>
      <w:r>
        <w:rPr>
          <w:rFonts w:hint="eastAsia" w:ascii="宋体" w:hAnsi="宋体" w:cs="宋体"/>
          <w:color w:val="000000"/>
          <w:sz w:val="30"/>
          <w:szCs w:val="30"/>
          <w:shd w:val="clear" w:color="auto" w:fill="FFFFFF"/>
          <w:lang w:val="en-US" w:eastAsia="zh-CN"/>
        </w:rPr>
        <w:t>1.34</w:t>
      </w:r>
      <w:r>
        <w:rPr>
          <w:rFonts w:hint="eastAsia" w:ascii="宋体" w:hAnsi="宋体" w:cs="宋体"/>
          <w:color w:val="000000"/>
          <w:sz w:val="30"/>
          <w:szCs w:val="30"/>
          <w:shd w:val="clear" w:color="auto" w:fill="FFFFFF"/>
        </w:rPr>
        <w:t>万元，</w:t>
      </w:r>
      <w:r>
        <w:rPr>
          <w:rFonts w:hint="eastAsia" w:ascii="宋体" w:hAnsi="宋体" w:cs="宋体"/>
          <w:color w:val="000000"/>
          <w:sz w:val="30"/>
          <w:szCs w:val="30"/>
          <w:shd w:val="clear" w:color="auto" w:fill="FFFFFF"/>
          <w:lang w:eastAsia="zh-CN"/>
        </w:rPr>
        <w:t>下降</w:t>
      </w:r>
      <w:r>
        <w:rPr>
          <w:rFonts w:hint="eastAsia" w:ascii="宋体" w:hAnsi="宋体" w:cs="宋体"/>
          <w:color w:val="000000"/>
          <w:sz w:val="30"/>
          <w:szCs w:val="30"/>
          <w:shd w:val="clear" w:color="auto" w:fill="FFFFFF"/>
          <w:lang w:val="en-US" w:eastAsia="zh-CN"/>
        </w:rPr>
        <w:t>1</w:t>
      </w:r>
      <w:r>
        <w:rPr>
          <w:rFonts w:ascii="宋体" w:hAnsi="宋体" w:cs="宋体"/>
          <w:color w:val="000000"/>
          <w:sz w:val="30"/>
          <w:szCs w:val="30"/>
          <w:shd w:val="clear" w:color="auto" w:fill="FFFFFF"/>
        </w:rPr>
        <w:t>%</w:t>
      </w:r>
      <w:r>
        <w:rPr>
          <w:rFonts w:hint="eastAsia" w:ascii="宋体" w:hAnsi="宋体" w:cs="宋体"/>
          <w:color w:val="000000"/>
          <w:sz w:val="30"/>
          <w:szCs w:val="30"/>
          <w:shd w:val="clear" w:color="auto" w:fill="FFFFFF"/>
        </w:rPr>
        <w:t>。</w:t>
      </w:r>
    </w:p>
    <w:p>
      <w:pPr>
        <w:pStyle w:val="3"/>
        <w:widowControl/>
        <w:shd w:val="clear" w:color="auto" w:fill="FFFFFF"/>
        <w:spacing w:beforeAutospacing="0" w:afterAutospacing="0" w:line="33" w:lineRule="atLeast"/>
        <w:ind w:firstLine="420"/>
        <w:outlineLvl w:val="1"/>
        <w:rPr>
          <w:rFonts w:ascii="宋体" w:cs="Times New Roman"/>
          <w:color w:val="000000"/>
          <w:sz w:val="30"/>
          <w:szCs w:val="30"/>
        </w:rPr>
      </w:pPr>
      <w:r>
        <w:rPr>
          <w:rFonts w:hint="eastAsia" w:ascii="宋体" w:hAnsi="宋体" w:cs="宋体"/>
          <w:color w:val="000000"/>
          <w:sz w:val="30"/>
          <w:szCs w:val="30"/>
          <w:shd w:val="clear" w:color="auto" w:fill="FFFFFF"/>
          <w:lang w:eastAsia="zh-CN"/>
        </w:rPr>
        <w:t>（二）</w:t>
      </w:r>
      <w:r>
        <w:rPr>
          <w:rFonts w:hint="eastAsia" w:ascii="宋体" w:hAnsi="宋体" w:cs="宋体"/>
          <w:color w:val="000000"/>
          <w:sz w:val="30"/>
          <w:szCs w:val="30"/>
          <w:shd w:val="clear" w:color="auto" w:fill="FFFFFF"/>
        </w:rPr>
        <w:t>“三公”经费预算</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ascii="宋体" w:cs="Times New Roman"/>
          <w:color w:val="000000"/>
          <w:sz w:val="30"/>
          <w:szCs w:val="30"/>
        </w:rPr>
      </w:pPr>
      <w:r>
        <w:rPr>
          <w:rFonts w:ascii="宋体" w:hAnsi="宋体" w:cs="宋体"/>
          <w:color w:val="000000"/>
          <w:sz w:val="30"/>
          <w:szCs w:val="30"/>
          <w:shd w:val="clear" w:color="auto" w:fill="FFFFFF"/>
        </w:rPr>
        <w:t>20</w:t>
      </w:r>
      <w:r>
        <w:rPr>
          <w:rFonts w:hint="eastAsia" w:ascii="宋体" w:hAnsi="宋体" w:cs="宋体"/>
          <w:color w:val="000000"/>
          <w:sz w:val="30"/>
          <w:szCs w:val="30"/>
          <w:shd w:val="clear" w:color="auto" w:fill="FFFFFF"/>
          <w:lang w:val="en-US" w:eastAsia="zh-CN"/>
        </w:rPr>
        <w:t>21</w:t>
      </w:r>
      <w:r>
        <w:rPr>
          <w:rFonts w:hint="eastAsia" w:ascii="宋体" w:hAnsi="宋体" w:cs="宋体"/>
          <w:color w:val="000000"/>
          <w:sz w:val="30"/>
          <w:szCs w:val="30"/>
          <w:shd w:val="clear" w:color="auto" w:fill="FFFFFF"/>
        </w:rPr>
        <w:t>年“三公”经费预算数为</w:t>
      </w:r>
      <w:r>
        <w:rPr>
          <w:rFonts w:hint="eastAsia" w:ascii="宋体" w:hAnsi="宋体" w:cs="宋体"/>
          <w:color w:val="000000"/>
          <w:sz w:val="30"/>
          <w:szCs w:val="30"/>
          <w:shd w:val="clear" w:color="auto" w:fill="FFFFFF"/>
          <w:lang w:val="en-US" w:eastAsia="zh-CN"/>
        </w:rPr>
        <w:t>72</w:t>
      </w:r>
      <w:r>
        <w:rPr>
          <w:rFonts w:hint="eastAsia" w:ascii="宋体" w:hAnsi="宋体" w:cs="宋体"/>
          <w:color w:val="000000"/>
          <w:sz w:val="30"/>
          <w:szCs w:val="30"/>
          <w:shd w:val="clear" w:color="auto" w:fill="FFFFFF"/>
        </w:rPr>
        <w:t>万元，</w:t>
      </w:r>
      <w:r>
        <w:rPr>
          <w:rFonts w:hint="eastAsia" w:ascii="宋体" w:hAnsi="宋体" w:cs="宋体"/>
          <w:color w:val="000000"/>
          <w:sz w:val="30"/>
          <w:szCs w:val="30"/>
          <w:shd w:val="clear" w:color="auto" w:fill="FFFFFF"/>
          <w:lang w:eastAsia="zh-CN"/>
        </w:rPr>
        <w:t>与上年持平</w:t>
      </w:r>
      <w:r>
        <w:rPr>
          <w:rFonts w:hint="eastAsia" w:ascii="宋体" w:hAnsi="宋体" w:cs="宋体"/>
          <w:color w:val="000000"/>
          <w:sz w:val="30"/>
          <w:szCs w:val="30"/>
          <w:shd w:val="clear" w:color="auto" w:fill="FFFFFF"/>
        </w:rPr>
        <w:t>。其中，公务接待费</w:t>
      </w:r>
      <w:r>
        <w:rPr>
          <w:rFonts w:ascii="宋体" w:hAnsi="宋体" w:cs="宋体"/>
          <w:color w:val="000000"/>
          <w:sz w:val="30"/>
          <w:szCs w:val="30"/>
          <w:shd w:val="clear" w:color="auto" w:fill="FFFFFF"/>
        </w:rPr>
        <w:t>3</w:t>
      </w:r>
      <w:r>
        <w:rPr>
          <w:rFonts w:hint="eastAsia" w:ascii="宋体" w:hAnsi="宋体" w:cs="宋体"/>
          <w:color w:val="000000"/>
          <w:sz w:val="30"/>
          <w:szCs w:val="30"/>
          <w:shd w:val="clear" w:color="auto" w:fill="FFFFFF"/>
          <w:lang w:val="en-US" w:eastAsia="zh-CN"/>
        </w:rPr>
        <w:t>2</w:t>
      </w:r>
      <w:r>
        <w:rPr>
          <w:rFonts w:hint="eastAsia" w:ascii="宋体" w:hAnsi="宋体" w:cs="宋体"/>
          <w:color w:val="000000"/>
          <w:sz w:val="30"/>
          <w:szCs w:val="30"/>
          <w:shd w:val="clear" w:color="auto" w:fill="FFFFFF"/>
        </w:rPr>
        <w:t>万元，公务用车</w:t>
      </w:r>
      <w:r>
        <w:rPr>
          <w:rFonts w:hint="eastAsia" w:ascii="宋体" w:hAnsi="宋体" w:cs="宋体"/>
          <w:color w:val="000000"/>
          <w:sz w:val="30"/>
          <w:szCs w:val="30"/>
          <w:shd w:val="clear" w:color="auto" w:fill="FFFFFF"/>
          <w:lang w:eastAsia="zh-CN"/>
        </w:rPr>
        <w:t>运行维护费</w:t>
      </w:r>
      <w:r>
        <w:rPr>
          <w:rFonts w:hint="eastAsia" w:ascii="宋体" w:hAnsi="宋体" w:cs="宋体"/>
          <w:color w:val="000000"/>
          <w:sz w:val="30"/>
          <w:szCs w:val="30"/>
          <w:shd w:val="clear" w:color="auto" w:fill="FFFFFF"/>
          <w:lang w:val="en-US" w:eastAsia="zh-CN"/>
        </w:rPr>
        <w:t>35</w:t>
      </w:r>
      <w:r>
        <w:rPr>
          <w:rFonts w:hint="eastAsia" w:ascii="宋体" w:hAnsi="宋体" w:cs="宋体"/>
          <w:color w:val="000000"/>
          <w:sz w:val="30"/>
          <w:szCs w:val="30"/>
          <w:shd w:val="clear" w:color="auto" w:fill="FFFFFF"/>
        </w:rPr>
        <w:t>万元，因公出国（境）费</w:t>
      </w:r>
      <w:r>
        <w:rPr>
          <w:rFonts w:ascii="宋体" w:hAnsi="宋体" w:cs="宋体"/>
          <w:color w:val="000000"/>
          <w:sz w:val="30"/>
          <w:szCs w:val="30"/>
          <w:shd w:val="clear" w:color="auto" w:fill="FFFFFF"/>
        </w:rPr>
        <w:t xml:space="preserve">5 </w:t>
      </w:r>
      <w:r>
        <w:rPr>
          <w:rFonts w:hint="eastAsia" w:ascii="宋体" w:hAnsi="宋体" w:cs="宋体"/>
          <w:color w:val="000000"/>
          <w:sz w:val="30"/>
          <w:szCs w:val="30"/>
          <w:shd w:val="clear" w:color="auto" w:fill="FFFFFF"/>
        </w:rPr>
        <w:t>万元。</w:t>
      </w:r>
    </w:p>
    <w:p>
      <w:pPr>
        <w:pStyle w:val="3"/>
        <w:widowControl/>
        <w:numPr>
          <w:ilvl w:val="0"/>
          <w:numId w:val="1"/>
        </w:numPr>
        <w:shd w:val="clear" w:color="auto" w:fill="FFFFFF"/>
        <w:spacing w:beforeAutospacing="0" w:afterAutospacing="0" w:line="33" w:lineRule="atLeast"/>
        <w:ind w:left="0" w:leftChars="0" w:firstLine="0" w:firstLineChars="0"/>
        <w:outlineLvl w:val="1"/>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一般性支出情况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eastAsia="zh-CN"/>
        </w:rPr>
      </w:pPr>
      <w:r>
        <w:rPr>
          <w:rFonts w:hint="eastAsia" w:ascii="宋体" w:hAnsi="宋体" w:cs="宋体"/>
          <w:color w:val="000000"/>
          <w:sz w:val="30"/>
          <w:szCs w:val="30"/>
          <w:shd w:val="clear" w:color="auto" w:fill="FFFFFF"/>
          <w:lang w:eastAsia="zh-CN"/>
        </w:rPr>
        <w:t>202</w:t>
      </w:r>
      <w:r>
        <w:rPr>
          <w:rFonts w:hint="eastAsia" w:ascii="宋体" w:hAnsi="宋体" w:cs="宋体"/>
          <w:color w:val="000000"/>
          <w:sz w:val="30"/>
          <w:szCs w:val="30"/>
          <w:shd w:val="clear" w:color="auto" w:fill="FFFFFF"/>
          <w:lang w:val="en-US" w:eastAsia="zh-CN"/>
        </w:rPr>
        <w:t>1</w:t>
      </w:r>
      <w:r>
        <w:rPr>
          <w:rFonts w:hint="eastAsia" w:ascii="宋体" w:hAnsi="宋体" w:cs="宋体"/>
          <w:color w:val="000000"/>
          <w:sz w:val="30"/>
          <w:szCs w:val="30"/>
          <w:shd w:val="clear" w:color="auto" w:fill="FFFFFF"/>
          <w:lang w:eastAsia="zh-CN"/>
        </w:rPr>
        <w:t>年本部门会议费预算</w:t>
      </w:r>
      <w:r>
        <w:rPr>
          <w:rFonts w:hint="eastAsia" w:ascii="宋体" w:hAnsi="宋体" w:cs="宋体"/>
          <w:color w:val="000000"/>
          <w:sz w:val="30"/>
          <w:szCs w:val="30"/>
          <w:shd w:val="clear" w:color="auto" w:fill="FFFFFF"/>
          <w:lang w:val="en-US" w:eastAsia="zh-CN"/>
        </w:rPr>
        <w:t>1</w:t>
      </w:r>
      <w:r>
        <w:rPr>
          <w:rFonts w:hint="eastAsia" w:ascii="宋体" w:hAnsi="宋体" w:cs="宋体"/>
          <w:color w:val="000000"/>
          <w:sz w:val="30"/>
          <w:szCs w:val="30"/>
          <w:shd w:val="clear" w:color="auto" w:fill="FFFFFF"/>
          <w:lang w:eastAsia="zh-CN"/>
        </w:rPr>
        <w:t>万元，拟召开三类会议</w:t>
      </w:r>
      <w:r>
        <w:rPr>
          <w:rFonts w:hint="eastAsia" w:ascii="宋体" w:hAnsi="宋体" w:cs="宋体"/>
          <w:color w:val="000000"/>
          <w:sz w:val="30"/>
          <w:szCs w:val="30"/>
          <w:shd w:val="clear" w:color="auto" w:fill="FFFFFF"/>
          <w:lang w:val="en-US" w:eastAsia="zh-CN"/>
        </w:rPr>
        <w:t>5场次</w:t>
      </w:r>
      <w:r>
        <w:rPr>
          <w:rFonts w:hint="eastAsia" w:ascii="宋体" w:hAnsi="宋体" w:cs="宋体"/>
          <w:color w:val="000000"/>
          <w:sz w:val="30"/>
          <w:szCs w:val="30"/>
          <w:shd w:val="clear" w:color="auto" w:fill="FFFFFF"/>
          <w:lang w:eastAsia="zh-CN"/>
        </w:rPr>
        <w:t>，</w:t>
      </w:r>
      <w:r>
        <w:rPr>
          <w:rFonts w:hint="eastAsia" w:ascii="宋体" w:hAnsi="宋体" w:cs="宋体"/>
          <w:color w:val="000000"/>
          <w:sz w:val="30"/>
          <w:szCs w:val="30"/>
          <w:shd w:val="clear" w:color="auto" w:fill="FFFFFF"/>
          <w:lang w:val="en-US" w:eastAsia="zh-CN"/>
        </w:rPr>
        <w:t>486</w:t>
      </w:r>
      <w:r>
        <w:rPr>
          <w:rFonts w:hint="eastAsia" w:ascii="宋体" w:hAnsi="宋体" w:cs="宋体"/>
          <w:color w:val="000000"/>
          <w:sz w:val="30"/>
          <w:szCs w:val="30"/>
          <w:shd w:val="clear" w:color="auto" w:fill="FFFFFF"/>
          <w:lang w:eastAsia="zh-CN"/>
        </w:rPr>
        <w:t>人次，内容主要为全市司法行政会议、普法工作会议；培训费预算</w:t>
      </w:r>
      <w:r>
        <w:rPr>
          <w:rFonts w:hint="eastAsia" w:ascii="宋体" w:hAnsi="宋体" w:cs="宋体"/>
          <w:color w:val="000000"/>
          <w:sz w:val="30"/>
          <w:szCs w:val="30"/>
          <w:shd w:val="clear" w:color="auto" w:fill="FFFFFF"/>
          <w:lang w:val="en-US" w:eastAsia="zh-CN"/>
        </w:rPr>
        <w:t>1.02</w:t>
      </w:r>
      <w:r>
        <w:rPr>
          <w:rFonts w:hint="eastAsia" w:ascii="宋体" w:hAnsi="宋体" w:cs="宋体"/>
          <w:color w:val="000000"/>
          <w:sz w:val="30"/>
          <w:szCs w:val="30"/>
          <w:shd w:val="clear" w:color="auto" w:fill="FFFFFF"/>
          <w:lang w:eastAsia="zh-CN"/>
        </w:rPr>
        <w:t>万元，拟开展培训</w:t>
      </w:r>
      <w:r>
        <w:rPr>
          <w:rFonts w:hint="eastAsia" w:ascii="宋体" w:hAnsi="宋体" w:cs="宋体"/>
          <w:color w:val="000000"/>
          <w:sz w:val="30"/>
          <w:szCs w:val="30"/>
          <w:shd w:val="clear" w:color="auto" w:fill="FFFFFF"/>
          <w:lang w:val="en-US" w:eastAsia="zh-CN"/>
        </w:rPr>
        <w:t>2场次</w:t>
      </w:r>
      <w:r>
        <w:rPr>
          <w:rFonts w:hint="eastAsia" w:ascii="宋体" w:hAnsi="宋体" w:cs="宋体"/>
          <w:color w:val="000000"/>
          <w:sz w:val="30"/>
          <w:szCs w:val="30"/>
          <w:shd w:val="clear" w:color="auto" w:fill="FFFFFF"/>
          <w:lang w:eastAsia="zh-CN"/>
        </w:rPr>
        <w:t>，</w:t>
      </w:r>
      <w:r>
        <w:rPr>
          <w:rFonts w:hint="eastAsia" w:ascii="宋体" w:hAnsi="宋体" w:cs="宋体"/>
          <w:color w:val="000000"/>
          <w:sz w:val="30"/>
          <w:szCs w:val="30"/>
          <w:shd w:val="clear" w:color="auto" w:fill="FFFFFF"/>
          <w:lang w:val="en-US" w:eastAsia="zh-CN"/>
        </w:rPr>
        <w:t>220</w:t>
      </w:r>
      <w:r>
        <w:rPr>
          <w:rFonts w:hint="eastAsia" w:ascii="宋体" w:hAnsi="宋体" w:cs="宋体"/>
          <w:color w:val="000000"/>
          <w:sz w:val="30"/>
          <w:szCs w:val="30"/>
          <w:shd w:val="clear" w:color="auto" w:fill="FFFFFF"/>
          <w:lang w:eastAsia="zh-CN"/>
        </w:rPr>
        <w:t>人次，内容主要为人民监督员培训。</w:t>
      </w:r>
    </w:p>
    <w:p>
      <w:pPr>
        <w:pStyle w:val="3"/>
        <w:widowControl/>
        <w:shd w:val="clear" w:color="auto" w:fill="FFFFFF"/>
        <w:spacing w:beforeAutospacing="0" w:afterAutospacing="0" w:line="33" w:lineRule="atLeast"/>
        <w:ind w:firstLine="420"/>
        <w:outlineLvl w:val="1"/>
        <w:rPr>
          <w:rFonts w:ascii="宋体" w:cs="Times New Roman"/>
          <w:color w:val="000000"/>
          <w:sz w:val="30"/>
          <w:szCs w:val="30"/>
        </w:rPr>
      </w:pPr>
      <w:r>
        <w:rPr>
          <w:rFonts w:hint="eastAsia" w:ascii="宋体" w:hAnsi="宋体" w:cs="宋体"/>
          <w:color w:val="000000"/>
          <w:sz w:val="30"/>
          <w:szCs w:val="30"/>
          <w:shd w:val="clear" w:color="auto" w:fill="FFFFFF"/>
          <w:lang w:eastAsia="zh-CN"/>
        </w:rPr>
        <w:t>（四）</w:t>
      </w:r>
      <w:r>
        <w:rPr>
          <w:rFonts w:hint="eastAsia" w:ascii="宋体" w:hAnsi="宋体" w:cs="宋体"/>
          <w:color w:val="000000"/>
          <w:sz w:val="30"/>
          <w:szCs w:val="30"/>
          <w:shd w:val="clear" w:color="auto" w:fill="FFFFFF"/>
        </w:rPr>
        <w:t>政府采购情况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rPr>
      </w:pPr>
      <w:r>
        <w:rPr>
          <w:rFonts w:ascii="宋体" w:hAnsi="宋体" w:cs="宋体"/>
          <w:color w:val="000000"/>
          <w:sz w:val="30"/>
          <w:szCs w:val="30"/>
          <w:shd w:val="clear" w:color="auto" w:fill="FFFFFF"/>
        </w:rPr>
        <w:t>20</w:t>
      </w:r>
      <w:r>
        <w:rPr>
          <w:rFonts w:hint="eastAsia" w:ascii="宋体" w:hAnsi="宋体" w:cs="宋体"/>
          <w:color w:val="000000"/>
          <w:sz w:val="30"/>
          <w:szCs w:val="30"/>
          <w:shd w:val="clear" w:color="auto" w:fill="FFFFFF"/>
          <w:lang w:val="en-US" w:eastAsia="zh-CN"/>
        </w:rPr>
        <w:t>21</w:t>
      </w:r>
      <w:r>
        <w:rPr>
          <w:rFonts w:hint="eastAsia" w:ascii="宋体" w:hAnsi="宋体" w:cs="宋体"/>
          <w:color w:val="000000"/>
          <w:sz w:val="30"/>
          <w:szCs w:val="30"/>
          <w:shd w:val="clear" w:color="auto" w:fill="FFFFFF"/>
        </w:rPr>
        <w:t>年岳阳市司法局政府采购预算总额</w:t>
      </w:r>
      <w:r>
        <w:rPr>
          <w:rFonts w:hint="eastAsia" w:ascii="宋体" w:hAnsi="宋体" w:cs="宋体"/>
          <w:color w:val="000000"/>
          <w:sz w:val="30"/>
          <w:szCs w:val="30"/>
          <w:shd w:val="clear" w:color="auto" w:fill="FFFFFF"/>
          <w:lang w:val="en-US" w:eastAsia="zh-CN"/>
        </w:rPr>
        <w:t>80</w:t>
      </w:r>
      <w:r>
        <w:rPr>
          <w:rFonts w:hint="eastAsia" w:ascii="宋体" w:hAnsi="宋体" w:cs="宋体"/>
          <w:color w:val="000000"/>
          <w:sz w:val="30"/>
          <w:szCs w:val="30"/>
          <w:shd w:val="clear" w:color="auto" w:fill="FFFFFF"/>
        </w:rPr>
        <w:t>万元，其中政府采购服务预算</w:t>
      </w:r>
      <w:r>
        <w:rPr>
          <w:rFonts w:hint="eastAsia" w:ascii="宋体" w:hAnsi="宋体" w:cs="宋体"/>
          <w:color w:val="000000"/>
          <w:sz w:val="30"/>
          <w:szCs w:val="30"/>
          <w:shd w:val="clear" w:color="auto" w:fill="FFFFFF"/>
          <w:lang w:val="en-US" w:eastAsia="zh-CN"/>
        </w:rPr>
        <w:t>80</w:t>
      </w:r>
      <w:r>
        <w:rPr>
          <w:rFonts w:hint="eastAsia" w:ascii="宋体" w:hAnsi="宋体" w:cs="宋体"/>
          <w:color w:val="000000"/>
          <w:sz w:val="30"/>
          <w:szCs w:val="30"/>
          <w:shd w:val="clear" w:color="auto" w:fill="FFFFFF"/>
        </w:rPr>
        <w:t>万元。</w:t>
      </w:r>
    </w:p>
    <w:p>
      <w:pPr>
        <w:pStyle w:val="3"/>
        <w:widowControl/>
        <w:shd w:val="clear" w:color="auto" w:fill="FFFFFF"/>
        <w:spacing w:beforeAutospacing="0" w:afterAutospacing="0" w:line="33" w:lineRule="atLeast"/>
        <w:ind w:firstLine="420"/>
        <w:outlineLvl w:val="1"/>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（五）国有资产占用使用及新增资产配置情况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截至2020年末，本部门共有车辆6辆，一般公务用车1辆、一般执法执勤用车5辆。单位价值50万元以上通用设备0台（套），单价100万元以上专用设备0台（套）。2021年一般公共预算安排购置车辆0辆，单位价值50万元以上通用设备0台（套），单价100万元以上专用设备0台（套）。</w:t>
      </w:r>
    </w:p>
    <w:p>
      <w:pPr>
        <w:pStyle w:val="3"/>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3" w:lineRule="atLeast"/>
        <w:ind w:left="900" w:leftChars="0" w:firstLine="0" w:firstLineChars="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预算绩效目标说明</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本部门所有支出实行绩效目标管理。纳入2021年部门整体支出绩效目标的金额为1528.56万元，其中，基本支出1064.54万元，项目支出464.02万元，具体绩效目标详见报表。</w:t>
      </w:r>
    </w:p>
    <w:bookmarkEnd w:id="0"/>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七、名词解释</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textAlignment w:val="auto"/>
        <w:rPr>
          <w:rFonts w:hint="eastAsia" w:ascii="宋体" w:hAnsi="宋体" w:cs="宋体"/>
          <w:color w:val="000000"/>
          <w:sz w:val="30"/>
          <w:szCs w:val="30"/>
          <w:shd w:val="clear" w:color="auto" w:fill="FFFFFF"/>
          <w:lang w:val="en-US"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bookmarkStart w:id="1" w:name="_GoBack"/>
      <w:r>
        <w:rPr>
          <w:rFonts w:hint="eastAsia" w:ascii="宋体" w:hAnsi="宋体" w:cs="宋体"/>
          <w:color w:val="000000"/>
          <w:sz w:val="30"/>
          <w:szCs w:val="30"/>
          <w:shd w:val="clear" w:color="auto" w:fill="FFFFFF"/>
          <w:lang w:val="en-US" w:eastAsia="zh-CN"/>
        </w:rPr>
        <w:t>第二部分 2021年部门预算表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一、收支总表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二、收入总表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三、支出总表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四、支出预算分类汇总表（按政府预算经济分类）</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五、支出预算分类汇总表（按部门预算经济分类）</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六、财政拨款收支总表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七、一般公共预算支出表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八、一般公共预算基本支出表--人员经费(工资福利支出)(按政府预算经济分类)</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九、一般公共预算基本支出表--人员经费(工资福利支出)(按部门预算经济分类)</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十、一般公共预算基本支出表--人员经费(对个人和家庭的补助)(按政府预算经济分类)</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十一、一般公共预算基本支出表--人员经费(对个人和家庭的补助)（按部门预算经济分类）</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十二、一般公共预算基本支出表--公用经费(商品和服务支出)（按政府预算经济分类）</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十三、一般公共预算基本支出表--公用经费(商品和服务支出)(按部门预算经济分类)</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十四、一般公共预算“三公”经费支出表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十五、政府性基金预算支出表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十六、政府性基金预算支出分类汇总表（按政府预算经济分类）</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十七、政府性基金预算支出分类汇总表（按部门预算经济分类）</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十八、国有资产经营预算支出表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十九、纳入专户管理的非税收入拨款支出预算表(按政府预算经济分类)</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二十、纳入专户管理的非税收入拨款支出预算表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二十一、支出预算项目明细表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二十二、财政支出项目预算绩效目标申报表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r>
        <w:rPr>
          <w:rFonts w:hint="eastAsia" w:ascii="宋体" w:hAnsi="宋体" w:cs="宋体"/>
          <w:color w:val="000000"/>
          <w:sz w:val="30"/>
          <w:szCs w:val="30"/>
          <w:shd w:val="clear" w:color="auto" w:fill="FFFFFF"/>
          <w:lang w:val="en-US" w:eastAsia="zh-CN"/>
        </w:rPr>
        <w:t>二十三、部门(单位)整体支出预算绩效目标申报表</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3" w:lineRule="atLeast"/>
        <w:ind w:firstLine="600" w:firstLineChars="200"/>
        <w:textAlignment w:val="auto"/>
        <w:rPr>
          <w:rFonts w:hint="eastAsia" w:ascii="宋体" w:hAnsi="宋体" w:cs="宋体"/>
          <w:color w:val="000000"/>
          <w:sz w:val="30"/>
          <w:szCs w:val="30"/>
          <w:shd w:val="clear" w:color="auto" w:fill="FFFFFF"/>
          <w:lang w:val="en-US" w:eastAsia="zh-CN"/>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8EF0D"/>
    <w:multiLevelType w:val="singleLevel"/>
    <w:tmpl w:val="AE78EF0D"/>
    <w:lvl w:ilvl="0" w:tentative="0">
      <w:start w:val="2"/>
      <w:numFmt w:val="chineseCounting"/>
      <w:suff w:val="nothing"/>
      <w:lvlText w:val="（%1）"/>
      <w:lvlJc w:val="left"/>
      <w:rPr>
        <w:rFonts w:hint="eastAsia"/>
      </w:rPr>
    </w:lvl>
  </w:abstractNum>
  <w:abstractNum w:abstractNumId="1">
    <w:nsid w:val="5ECC6A5B"/>
    <w:multiLevelType w:val="singleLevel"/>
    <w:tmpl w:val="5ECC6A5B"/>
    <w:lvl w:ilvl="0" w:tentative="0">
      <w:start w:val="6"/>
      <w:numFmt w:val="chineseCounting"/>
      <w:suff w:val="nothing"/>
      <w:lvlText w:val="（%1）"/>
      <w:lvlJc w:val="left"/>
      <w:pPr>
        <w:ind w:left="90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2B765DD"/>
    <w:rsid w:val="000F47E2"/>
    <w:rsid w:val="00427E08"/>
    <w:rsid w:val="004927DC"/>
    <w:rsid w:val="0050417A"/>
    <w:rsid w:val="006C52C5"/>
    <w:rsid w:val="00891E21"/>
    <w:rsid w:val="008A3451"/>
    <w:rsid w:val="00BA786D"/>
    <w:rsid w:val="00D34D74"/>
    <w:rsid w:val="00EE3AD3"/>
    <w:rsid w:val="00F84AB2"/>
    <w:rsid w:val="01635E16"/>
    <w:rsid w:val="01F57594"/>
    <w:rsid w:val="026778E1"/>
    <w:rsid w:val="02B07DF8"/>
    <w:rsid w:val="033E429C"/>
    <w:rsid w:val="072D674F"/>
    <w:rsid w:val="07AF07F4"/>
    <w:rsid w:val="083C2BAC"/>
    <w:rsid w:val="094B1C9E"/>
    <w:rsid w:val="0993561B"/>
    <w:rsid w:val="0B092D05"/>
    <w:rsid w:val="0B883C4B"/>
    <w:rsid w:val="0C1E25D3"/>
    <w:rsid w:val="0E5F26B7"/>
    <w:rsid w:val="0EC216AC"/>
    <w:rsid w:val="10411FFE"/>
    <w:rsid w:val="10DD06C4"/>
    <w:rsid w:val="11774054"/>
    <w:rsid w:val="122C079C"/>
    <w:rsid w:val="14FD27DD"/>
    <w:rsid w:val="18B10B41"/>
    <w:rsid w:val="18D34903"/>
    <w:rsid w:val="195543C4"/>
    <w:rsid w:val="1BAF4982"/>
    <w:rsid w:val="1E6E6E96"/>
    <w:rsid w:val="20397ACD"/>
    <w:rsid w:val="20BF5D31"/>
    <w:rsid w:val="21623898"/>
    <w:rsid w:val="227A7951"/>
    <w:rsid w:val="23E05B99"/>
    <w:rsid w:val="25FB1FA2"/>
    <w:rsid w:val="28037F6D"/>
    <w:rsid w:val="29514BDA"/>
    <w:rsid w:val="29A60C28"/>
    <w:rsid w:val="2ACC0AD1"/>
    <w:rsid w:val="2B974E58"/>
    <w:rsid w:val="2D261D95"/>
    <w:rsid w:val="2D4E29BB"/>
    <w:rsid w:val="2EDE3829"/>
    <w:rsid w:val="2F6E2F4D"/>
    <w:rsid w:val="2F974818"/>
    <w:rsid w:val="31924768"/>
    <w:rsid w:val="322B1818"/>
    <w:rsid w:val="331B1266"/>
    <w:rsid w:val="333656B2"/>
    <w:rsid w:val="3344678C"/>
    <w:rsid w:val="33A252ED"/>
    <w:rsid w:val="34A95407"/>
    <w:rsid w:val="367F71E9"/>
    <w:rsid w:val="37E33E78"/>
    <w:rsid w:val="3ABA631D"/>
    <w:rsid w:val="3C387C6A"/>
    <w:rsid w:val="3D8141F1"/>
    <w:rsid w:val="3E572407"/>
    <w:rsid w:val="3EEE3D83"/>
    <w:rsid w:val="3EFE28EA"/>
    <w:rsid w:val="4144170D"/>
    <w:rsid w:val="4331501C"/>
    <w:rsid w:val="4594503C"/>
    <w:rsid w:val="45B14A2E"/>
    <w:rsid w:val="468B5E36"/>
    <w:rsid w:val="4D556A31"/>
    <w:rsid w:val="4EBF6B2C"/>
    <w:rsid w:val="4F486986"/>
    <w:rsid w:val="4F9B7DCB"/>
    <w:rsid w:val="4FD574D3"/>
    <w:rsid w:val="4FEC45B3"/>
    <w:rsid w:val="50011FFD"/>
    <w:rsid w:val="53343433"/>
    <w:rsid w:val="540B768A"/>
    <w:rsid w:val="54502C9E"/>
    <w:rsid w:val="568831FC"/>
    <w:rsid w:val="57F26871"/>
    <w:rsid w:val="580850FC"/>
    <w:rsid w:val="59380D12"/>
    <w:rsid w:val="598E2ED5"/>
    <w:rsid w:val="5A206E37"/>
    <w:rsid w:val="5C654707"/>
    <w:rsid w:val="5C9B4FBE"/>
    <w:rsid w:val="5CB00E0B"/>
    <w:rsid w:val="5EB77E92"/>
    <w:rsid w:val="5FF2522A"/>
    <w:rsid w:val="60B268FA"/>
    <w:rsid w:val="60BE5973"/>
    <w:rsid w:val="60C97591"/>
    <w:rsid w:val="63FB4979"/>
    <w:rsid w:val="64D5749F"/>
    <w:rsid w:val="65E04314"/>
    <w:rsid w:val="663B3658"/>
    <w:rsid w:val="66641349"/>
    <w:rsid w:val="66C44012"/>
    <w:rsid w:val="6735393E"/>
    <w:rsid w:val="686A5499"/>
    <w:rsid w:val="695B1210"/>
    <w:rsid w:val="69A110C5"/>
    <w:rsid w:val="6A072DD0"/>
    <w:rsid w:val="6A556694"/>
    <w:rsid w:val="6BCC1942"/>
    <w:rsid w:val="6DCB1FFC"/>
    <w:rsid w:val="6E166F89"/>
    <w:rsid w:val="6F17476E"/>
    <w:rsid w:val="6F1914CD"/>
    <w:rsid w:val="6F8514FA"/>
    <w:rsid w:val="705F6F10"/>
    <w:rsid w:val="71031A9E"/>
    <w:rsid w:val="72B765DD"/>
    <w:rsid w:val="73965121"/>
    <w:rsid w:val="7439438A"/>
    <w:rsid w:val="77A97707"/>
    <w:rsid w:val="780C7848"/>
    <w:rsid w:val="782E09B5"/>
    <w:rsid w:val="784D2350"/>
    <w:rsid w:val="7A2041C1"/>
    <w:rsid w:val="7A277136"/>
    <w:rsid w:val="7CE87A01"/>
    <w:rsid w:val="7FE72F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99"/>
    <w:pPr>
      <w:spacing w:beforeAutospacing="1" w:afterAutospacing="1"/>
      <w:jc w:val="left"/>
    </w:pPr>
    <w:rPr>
      <w:kern w:val="0"/>
      <w:sz w:val="24"/>
      <w:szCs w:val="24"/>
    </w:rPr>
  </w:style>
  <w:style w:type="character" w:styleId="6">
    <w:name w:val="Strong"/>
    <w:basedOn w:val="5"/>
    <w:qFormat/>
    <w:uiPriority w:val="99"/>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869</Words>
  <Characters>949</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2018-03-30T06:38:00Z</dcterms:created>
  <dc:creator>Peace</dc:creator>
  <cp:lastModifiedBy>Administrator</cp:lastModifiedBy>
  <cp:lastPrinted>2021-05-17T07:51:00Z</cp:lastPrinted>
  <dcterms:modified xsi:type="dcterms:W3CDTF">2021-05-24T03:08:48Z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04EB41900BD1481394B2D5460F4A6EF7</vt:lpwstr>
  </property>
</Properties>
</file>