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asciiTheme="majorEastAsia" w:eastAsiaTheme="majorEastAsia" w:hAnsiTheme="majorEastAsia" w:cstheme="minorBidi"/>
          <w:kern w:val="2"/>
          <w:sz w:val="44"/>
          <w:szCs w:val="44"/>
        </w:rPr>
      </w:pPr>
      <w:r w:rsidRPr="002E2384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岳阳市法律援助中心</w:t>
      </w:r>
      <w:r w:rsidR="00DE6EEB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2021年</w:t>
      </w:r>
      <w:r w:rsidRPr="002E2384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整体支出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asciiTheme="majorEastAsia" w:eastAsiaTheme="majorEastAsia" w:hAnsiTheme="majorEastAsia" w:cstheme="minorBidi"/>
          <w:kern w:val="2"/>
          <w:sz w:val="44"/>
          <w:szCs w:val="44"/>
        </w:rPr>
      </w:pPr>
      <w:r w:rsidRPr="002E2384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绩效评价报告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一、部门概况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（一）部门基本情况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指导、检查法律援助法律法规和政策的执行工作；制定全市法律援助工作规划和年度计划；承担全市法律援助机构、法律援助人员的监督管理工作；指导全市法律援助服务质量监督管理；指导协调全市法律对外宣传和交流活动；承办公民申请的和人民法院、检察院、公安机关指定的法律援助案件；负责岳阳市12348法律咨询热线的运行和管理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（二）部门整体支出规模、使用方向和主要内容、涉及范围等</w:t>
      </w:r>
    </w:p>
    <w:p w:rsidR="002E2384" w:rsidRPr="002E2384" w:rsidRDefault="00DE6EEB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2021年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度</w:t>
      </w:r>
      <w:r w:rsidR="002E2384">
        <w:rPr>
          <w:rFonts w:ascii="仿宋" w:eastAsia="仿宋" w:hAnsi="仿宋" w:cstheme="minorBidi" w:hint="eastAsia"/>
          <w:kern w:val="2"/>
          <w:sz w:val="32"/>
          <w:szCs w:val="32"/>
        </w:rPr>
        <w:t>我中心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支出合计</w:t>
      </w:r>
      <w:r w:rsidR="0062036E">
        <w:rPr>
          <w:rFonts w:ascii="仿宋" w:eastAsia="仿宋" w:hAnsi="仿宋" w:cstheme="minorBidi" w:hint="eastAsia"/>
          <w:kern w:val="2"/>
          <w:sz w:val="32"/>
          <w:szCs w:val="32"/>
        </w:rPr>
        <w:t>293.81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万元，基本支出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158.</w:t>
      </w:r>
      <w:r w:rsidR="0062036E">
        <w:rPr>
          <w:rFonts w:ascii="仿宋" w:eastAsia="仿宋" w:hAnsi="仿宋" w:cstheme="minorBidi" w:hint="eastAsia"/>
          <w:kern w:val="2"/>
          <w:sz w:val="32"/>
          <w:szCs w:val="32"/>
        </w:rPr>
        <w:t>40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万元，其中人员经费支出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139.1</w:t>
      </w:r>
      <w:r w:rsidR="0062036E">
        <w:rPr>
          <w:rFonts w:ascii="仿宋" w:eastAsia="仿宋" w:hAnsi="仿宋" w:cstheme="minorBidi" w:hint="eastAsia"/>
          <w:kern w:val="2"/>
          <w:sz w:val="32"/>
          <w:szCs w:val="32"/>
        </w:rPr>
        <w:t>6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万元，公用经费</w:t>
      </w:r>
      <w:r w:rsidR="00232790">
        <w:rPr>
          <w:rFonts w:ascii="仿宋" w:eastAsia="仿宋" w:hAnsi="仿宋" w:cstheme="minorBidi" w:hint="eastAsia"/>
          <w:kern w:val="2"/>
          <w:sz w:val="32"/>
          <w:szCs w:val="32"/>
        </w:rPr>
        <w:t>支出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19.24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万元；项目专项支出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135.41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万元。专项支出主要</w:t>
      </w:r>
      <w:r w:rsidR="002E2384">
        <w:rPr>
          <w:rFonts w:ascii="仿宋" w:eastAsia="仿宋" w:hAnsi="仿宋" w:cstheme="minorBidi" w:hint="eastAsia"/>
          <w:kern w:val="2"/>
          <w:sz w:val="32"/>
          <w:szCs w:val="32"/>
        </w:rPr>
        <w:t>是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法律援助</w:t>
      </w:r>
      <w:r w:rsidR="002E2384">
        <w:rPr>
          <w:rFonts w:ascii="仿宋" w:eastAsia="仿宋" w:hAnsi="仿宋" w:cstheme="minorBidi" w:hint="eastAsia"/>
          <w:kern w:val="2"/>
          <w:sz w:val="32"/>
          <w:szCs w:val="32"/>
        </w:rPr>
        <w:t>业务相关开支，如办案补贴、值班补贴、培训费、宣传费等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二、部门整体支出管理及使用情况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（一）基本支出</w:t>
      </w:r>
    </w:p>
    <w:p w:rsidR="002E2384" w:rsidRPr="002E2384" w:rsidRDefault="00DE6EEB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2021年</w:t>
      </w:r>
      <w:r w:rsidR="00B552AA">
        <w:rPr>
          <w:rFonts w:ascii="仿宋" w:eastAsia="仿宋" w:hAnsi="仿宋" w:cstheme="minorBidi" w:hint="eastAsia"/>
          <w:kern w:val="2"/>
          <w:sz w:val="32"/>
          <w:szCs w:val="32"/>
        </w:rPr>
        <w:t>度我中心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基本支出合计</w:t>
      </w:r>
      <w:r w:rsidR="0062036E">
        <w:rPr>
          <w:rFonts w:ascii="仿宋" w:eastAsia="仿宋" w:hAnsi="仿宋" w:cstheme="minorBidi" w:hint="eastAsia"/>
          <w:kern w:val="2"/>
          <w:sz w:val="32"/>
          <w:szCs w:val="32"/>
        </w:rPr>
        <w:t>158.40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万元，其中人员经费支出</w:t>
      </w:r>
      <w:r w:rsidR="0062036E">
        <w:rPr>
          <w:rFonts w:ascii="仿宋" w:eastAsia="仿宋" w:hAnsi="仿宋" w:cstheme="minorBidi" w:hint="eastAsia"/>
          <w:kern w:val="2"/>
          <w:sz w:val="32"/>
          <w:szCs w:val="32"/>
        </w:rPr>
        <w:t>139.16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万元，公用经费</w:t>
      </w:r>
      <w:r w:rsidR="0062036E">
        <w:rPr>
          <w:rFonts w:ascii="仿宋" w:eastAsia="仿宋" w:hAnsi="仿宋" w:cstheme="minorBidi" w:hint="eastAsia"/>
          <w:kern w:val="2"/>
          <w:sz w:val="32"/>
          <w:szCs w:val="32"/>
        </w:rPr>
        <w:t>19.24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万元，主要用于人员和</w:t>
      </w:r>
      <w:r w:rsidR="00B552AA">
        <w:rPr>
          <w:rFonts w:ascii="仿宋" w:eastAsia="仿宋" w:hAnsi="仿宋" w:cstheme="minorBidi" w:hint="eastAsia"/>
          <w:kern w:val="2"/>
          <w:sz w:val="32"/>
          <w:szCs w:val="32"/>
        </w:rPr>
        <w:t>中心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运行开支。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（二）专项支出</w:t>
      </w:r>
    </w:p>
    <w:p w:rsidR="002E2384" w:rsidRPr="002E2384" w:rsidRDefault="00DE6EEB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2021年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度</w:t>
      </w:r>
      <w:r w:rsidR="002E2384">
        <w:rPr>
          <w:rFonts w:ascii="仿宋" w:eastAsia="仿宋" w:hAnsi="仿宋" w:cstheme="minorBidi" w:hint="eastAsia"/>
          <w:kern w:val="2"/>
          <w:sz w:val="32"/>
          <w:szCs w:val="32"/>
        </w:rPr>
        <w:t>我中心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项目支出合计</w:t>
      </w:r>
      <w:r w:rsidR="0062036E">
        <w:rPr>
          <w:rFonts w:ascii="仿宋" w:eastAsia="仿宋" w:hAnsi="仿宋" w:cstheme="minorBidi" w:hint="eastAsia"/>
          <w:kern w:val="2"/>
          <w:sz w:val="32"/>
          <w:szCs w:val="32"/>
        </w:rPr>
        <w:t>135.41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万元。专项支出主要</w:t>
      </w:r>
      <w:r w:rsidR="002E2384">
        <w:rPr>
          <w:rFonts w:ascii="仿宋" w:eastAsia="仿宋" w:hAnsi="仿宋" w:cstheme="minorBidi" w:hint="eastAsia"/>
          <w:kern w:val="2"/>
          <w:sz w:val="32"/>
          <w:szCs w:val="32"/>
        </w:rPr>
        <w:t>是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法律援助</w:t>
      </w:r>
      <w:r w:rsidR="002E2384">
        <w:rPr>
          <w:rFonts w:ascii="仿宋" w:eastAsia="仿宋" w:hAnsi="仿宋" w:cstheme="minorBidi" w:hint="eastAsia"/>
          <w:kern w:val="2"/>
          <w:sz w:val="32"/>
          <w:szCs w:val="32"/>
        </w:rPr>
        <w:t>业务相关开支，如办案补贴、值班补贴、培训费、宣传费等</w:t>
      </w:r>
      <w:r w:rsidR="002E2384" w:rsidRPr="002E2384"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资金使用规范，注重绩效，支出审批程序严格，厉行节约，支出费用合理，确保了专款专用，最大限度地提高资金的使用效益。严格按照预算编制控制人员经费的使用，不安排编制外人员经费。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按照专项工作的计划进度和预算安排支出专项资金，大力加强专项资金的保障力度，确保主要工作专项工作有序开展。专项资金全部用于专项工作，</w:t>
      </w:r>
      <w:r w:rsidR="00850764">
        <w:rPr>
          <w:rFonts w:ascii="仿宋" w:eastAsia="仿宋" w:hAnsi="仿宋" w:cstheme="minorBidi" w:hint="eastAsia"/>
          <w:kern w:val="2"/>
          <w:sz w:val="32"/>
          <w:szCs w:val="32"/>
        </w:rPr>
        <w:t>不存在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被挪用、挤占</w:t>
      </w:r>
      <w:r w:rsidR="00850764">
        <w:rPr>
          <w:rFonts w:ascii="仿宋" w:eastAsia="仿宋" w:hAnsi="仿宋" w:cstheme="minorBidi" w:hint="eastAsia"/>
          <w:kern w:val="2"/>
          <w:sz w:val="32"/>
          <w:szCs w:val="32"/>
        </w:rPr>
        <w:t>的情况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，全部按进度支付到位。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三、部门专项组织实施情况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为加强</w:t>
      </w:r>
      <w:r w:rsidR="00F17888"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资金使用效率，落实好财务管理制度，我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中心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在</w:t>
      </w:r>
      <w:r w:rsidR="00F17888">
        <w:rPr>
          <w:rFonts w:ascii="仿宋" w:eastAsia="仿宋" w:hAnsi="仿宋" w:cstheme="minorBidi" w:hint="eastAsia"/>
          <w:kern w:val="2"/>
          <w:sz w:val="32"/>
          <w:szCs w:val="32"/>
        </w:rPr>
        <w:t>专项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资金审批上坚持</w:t>
      </w:r>
      <w:r w:rsidR="00F17888">
        <w:rPr>
          <w:rFonts w:ascii="仿宋" w:eastAsia="仿宋" w:hAnsi="仿宋" w:cstheme="minorBidi" w:hint="eastAsia"/>
          <w:kern w:val="2"/>
          <w:sz w:val="32"/>
          <w:szCs w:val="32"/>
        </w:rPr>
        <w:t>中心领导班子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集体研究，分管副</w:t>
      </w:r>
      <w:r w:rsidR="00F17888">
        <w:rPr>
          <w:rFonts w:ascii="仿宋" w:eastAsia="仿宋" w:hAnsi="仿宋" w:cstheme="minorBidi" w:hint="eastAsia"/>
          <w:kern w:val="2"/>
          <w:sz w:val="32"/>
          <w:szCs w:val="32"/>
        </w:rPr>
        <w:t>主任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一支笔签字报帐的原则。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在专项资金的使用上，根据专项工作不同要求，确定项目资金负责人，专项支出由</w:t>
      </w:r>
      <w:r w:rsidR="00F17888">
        <w:rPr>
          <w:rFonts w:ascii="仿宋" w:eastAsia="仿宋" w:hAnsi="仿宋" w:cstheme="minorBidi" w:hint="eastAsia"/>
          <w:kern w:val="2"/>
          <w:sz w:val="32"/>
          <w:szCs w:val="32"/>
        </w:rPr>
        <w:t>财务室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负责管理。</w:t>
      </w:r>
      <w:r w:rsidR="00F17888">
        <w:rPr>
          <w:rFonts w:ascii="仿宋" w:eastAsia="仿宋" w:hAnsi="仿宋" w:cstheme="minorBidi" w:hint="eastAsia"/>
          <w:kern w:val="2"/>
          <w:sz w:val="32"/>
          <w:szCs w:val="32"/>
        </w:rPr>
        <w:t>上级主管部门（市司法局）</w:t>
      </w: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负责监督全部专项资金的管理使用，在保障各项工作有序开展的同时，确保每一分钱都发挥最大作用。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四、部门整体支出绩效情况</w:t>
      </w:r>
    </w:p>
    <w:p w:rsidR="0062036E" w:rsidRDefault="0062036E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Style w:val="NormalCharacter"/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2021年，我中心积极开展党史学习教育，严格落实政法队伍教育整顿（以下简称教育整顿）工作，并</w:t>
      </w:r>
      <w:r>
        <w:rPr>
          <w:rFonts w:ascii="仿宋" w:eastAsia="仿宋" w:hAnsi="仿宋" w:hint="eastAsia"/>
          <w:bCs/>
          <w:sz w:val="32"/>
          <w:szCs w:val="32"/>
        </w:rPr>
        <w:t>始终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践行以“受援人为中心”的工作理念，</w:t>
      </w:r>
      <w:r>
        <w:rPr>
          <w:rFonts w:ascii="仿宋" w:eastAsia="仿宋" w:hAnsi="仿宋" w:hint="eastAsia"/>
          <w:bCs/>
          <w:sz w:val="32"/>
          <w:szCs w:val="32"/>
        </w:rPr>
        <w:t>坚持“应援尽援、应援优援”工作目标，努力让人民群众在每一个法援案件中感受到公平正义。</w:t>
      </w:r>
      <w:r>
        <w:rPr>
          <w:rStyle w:val="NormalCharacter"/>
          <w:rFonts w:ascii="仿宋" w:eastAsia="仿宋" w:hAnsi="仿宋" w:hint="eastAsia"/>
          <w:sz w:val="32"/>
          <w:szCs w:val="32"/>
        </w:rPr>
        <w:t>2021年，我中心党支部被市局党组评为“先进基层党组织”（2020-2021年）；牢牢抓紧省级重点民生实事法律援助项目（以下简称实事项目），全市办理法援案件3533件（年度目标2600件），完成率达135.88%（市中心受理法援案件584件，年度目标440件，完成率达132.73%</w:t>
      </w:r>
      <w:bookmarkStart w:id="0" w:name="_GoBack"/>
      <w:bookmarkEnd w:id="0"/>
      <w:r>
        <w:rPr>
          <w:rStyle w:val="NormalCharacter"/>
          <w:rFonts w:ascii="仿宋" w:eastAsia="仿宋" w:hAnsi="仿宋" w:hint="eastAsia"/>
          <w:sz w:val="32"/>
          <w:szCs w:val="32"/>
        </w:rPr>
        <w:t>），高标准超额完成任务。并且在全省法律援助案件质量评查中，我中心优秀率排全省第一，全市优良率排全省第三，被省厅评为“优秀单位”，达到了实事办好、好事办实的效果。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五、存在的主要问题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1、整体支出的预算编制、执行和管理过程中，依然存在一些问题和不足。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2、对绩效考评的结果利用的范围有限，缺乏长效机制。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六、改进措施和有关建议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1、加强对财务人员和相关管理人员的业务培训，提高相关人员的业务能力和素质。</w:t>
      </w:r>
    </w:p>
    <w:p w:rsidR="002E2384" w:rsidRPr="002E2384" w:rsidRDefault="002E2384" w:rsidP="002E2384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E2384">
        <w:rPr>
          <w:rFonts w:ascii="仿宋" w:eastAsia="仿宋" w:hAnsi="仿宋" w:cstheme="minorBidi" w:hint="eastAsia"/>
          <w:kern w:val="2"/>
          <w:sz w:val="32"/>
          <w:szCs w:val="32"/>
        </w:rPr>
        <w:t>2、健全内部管理和控制制度，提高绩效管理水平。</w:t>
      </w:r>
    </w:p>
    <w:p w:rsidR="00E27DBC" w:rsidRPr="002E2384" w:rsidRDefault="00E27DBC">
      <w:pPr>
        <w:rPr>
          <w:rFonts w:ascii="仿宋" w:eastAsia="仿宋" w:hAnsi="仿宋"/>
          <w:sz w:val="32"/>
          <w:szCs w:val="32"/>
        </w:rPr>
      </w:pPr>
    </w:p>
    <w:sectPr w:rsidR="00E27DBC" w:rsidRPr="002E2384" w:rsidSect="00C1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20" w:rsidRDefault="00A75120" w:rsidP="002E2384">
      <w:r>
        <w:separator/>
      </w:r>
    </w:p>
  </w:endnote>
  <w:endnote w:type="continuationSeparator" w:id="1">
    <w:p w:rsidR="00A75120" w:rsidRDefault="00A75120" w:rsidP="002E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20" w:rsidRDefault="00A75120" w:rsidP="002E2384">
      <w:r>
        <w:separator/>
      </w:r>
    </w:p>
  </w:footnote>
  <w:footnote w:type="continuationSeparator" w:id="1">
    <w:p w:rsidR="00A75120" w:rsidRDefault="00A75120" w:rsidP="002E2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384"/>
    <w:rsid w:val="00080E20"/>
    <w:rsid w:val="00232790"/>
    <w:rsid w:val="002E2384"/>
    <w:rsid w:val="0062036E"/>
    <w:rsid w:val="00850764"/>
    <w:rsid w:val="00916DB6"/>
    <w:rsid w:val="009B2986"/>
    <w:rsid w:val="00A75120"/>
    <w:rsid w:val="00B552AA"/>
    <w:rsid w:val="00C10AC1"/>
    <w:rsid w:val="00D40070"/>
    <w:rsid w:val="00DE6EEB"/>
    <w:rsid w:val="00E27DBC"/>
    <w:rsid w:val="00F1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3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2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62036E"/>
    <w:rPr>
      <w:rFonts w:ascii="Calibri" w:eastAsia="宋体" w:hAnsi="Calibri" w:cs="Calibr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7</cp:revision>
  <dcterms:created xsi:type="dcterms:W3CDTF">2022-06-13T02:18:00Z</dcterms:created>
  <dcterms:modified xsi:type="dcterms:W3CDTF">2022-09-28T09:20:00Z</dcterms:modified>
</cp:coreProperties>
</file>