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50" w:line="600" w:lineRule="exact"/>
        <w:jc w:val="center"/>
        <w:rPr>
          <w:rFonts w:ascii="Times New Roman" w:hAnsi="Times New Roman" w:eastAsia="方正小标宋_GBK"/>
          <w:sz w:val="36"/>
          <w:szCs w:val="36"/>
        </w:rPr>
      </w:pPr>
    </w:p>
    <w:p>
      <w:pPr>
        <w:spacing w:afterLines="50" w:line="600" w:lineRule="exact"/>
        <w:jc w:val="center"/>
        <w:rPr>
          <w:rFonts w:ascii="Times New Roman" w:hAnsi="Times New Roman" w:eastAsia="方正小标宋_GBK"/>
          <w:sz w:val="36"/>
          <w:szCs w:val="36"/>
        </w:rPr>
      </w:pPr>
    </w:p>
    <w:p>
      <w:pPr>
        <w:spacing w:afterLines="50" w:line="600" w:lineRule="exact"/>
        <w:rPr>
          <w:rFonts w:ascii="黑体" w:hAnsi="黑体" w:eastAsia="黑体" w:cs="黑体"/>
          <w:sz w:val="32"/>
          <w:szCs w:val="32"/>
        </w:rPr>
      </w:pPr>
    </w:p>
    <w:p>
      <w:pPr>
        <w:spacing w:afterLines="50" w:line="600" w:lineRule="exact"/>
        <w:rPr>
          <w:rFonts w:ascii="黑体" w:hAnsi="黑体" w:eastAsia="黑体" w:cs="黑体"/>
          <w:sz w:val="32"/>
          <w:szCs w:val="32"/>
        </w:rPr>
      </w:pPr>
    </w:p>
    <w:p>
      <w:pPr>
        <w:spacing w:afterLines="50" w:line="600" w:lineRule="exact"/>
        <w:rPr>
          <w:rFonts w:ascii="黑体" w:hAnsi="黑体" w:eastAsia="黑体" w:cs="黑体"/>
          <w:sz w:val="32"/>
          <w:szCs w:val="32"/>
        </w:rPr>
      </w:pPr>
    </w:p>
    <w:p>
      <w:pPr>
        <w:spacing w:afterLines="50" w:line="600" w:lineRule="exact"/>
        <w:rPr>
          <w:rFonts w:ascii="黑体" w:hAnsi="黑体" w:eastAsia="黑体" w:cs="黑体"/>
          <w:sz w:val="32"/>
          <w:szCs w:val="32"/>
        </w:rPr>
      </w:pPr>
    </w:p>
    <w:p>
      <w:pPr>
        <w:jc w:val="center"/>
        <w:rPr>
          <w:rFonts w:ascii="Times New Roman" w:hAnsi="Times New Roman" w:eastAsia="方正小标宋_GBK"/>
          <w:sz w:val="52"/>
          <w:szCs w:val="52"/>
        </w:rPr>
      </w:pP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rPr>
        <w:t>2022年度岳阳</w:t>
      </w:r>
      <w:r>
        <w:rPr>
          <w:rFonts w:hint="eastAsia" w:ascii="方正小标宋简体" w:hAnsi="方正小标宋简体" w:eastAsia="方正小标宋简体" w:cs="方正小标宋简体"/>
          <w:sz w:val="44"/>
          <w:szCs w:val="44"/>
          <w:lang w:eastAsia="zh-CN"/>
        </w:rPr>
        <w:t>强制隔离戒毒所</w:t>
      </w: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部门整体支出绩效自评报告</w:t>
      </w:r>
    </w:p>
    <w:p>
      <w:pPr>
        <w:jc w:val="center"/>
        <w:rPr>
          <w:rFonts w:ascii="Times New Roman" w:hAnsi="Times New Roman" w:eastAsia="方正小标宋_GBK"/>
          <w:b/>
          <w:sz w:val="52"/>
          <w:szCs w:val="52"/>
        </w:rPr>
      </w:pPr>
    </w:p>
    <w:p>
      <w:pPr>
        <w:jc w:val="center"/>
        <w:rPr>
          <w:rFonts w:ascii="Times New Roman" w:hAnsi="Times New Roman" w:eastAsia="楷体_GB2312"/>
          <w:b/>
          <w:sz w:val="32"/>
          <w:szCs w:val="32"/>
        </w:rPr>
      </w:pPr>
    </w:p>
    <w:p>
      <w:pPr>
        <w:jc w:val="center"/>
        <w:rPr>
          <w:rFonts w:ascii="Times New Roman" w:hAnsi="Times New Roman" w:eastAsia="楷体_GB2312"/>
          <w:b/>
          <w:sz w:val="32"/>
          <w:szCs w:val="32"/>
        </w:rPr>
      </w:pPr>
    </w:p>
    <w:p>
      <w:pPr>
        <w:jc w:val="center"/>
        <w:rPr>
          <w:rFonts w:ascii="Times New Roman" w:hAnsi="Times New Roman" w:eastAsia="楷体_GB2312"/>
          <w:b/>
          <w:sz w:val="32"/>
          <w:szCs w:val="32"/>
        </w:rPr>
      </w:pPr>
    </w:p>
    <w:p>
      <w:pPr>
        <w:jc w:val="center"/>
        <w:rPr>
          <w:rFonts w:ascii="Times New Roman" w:hAnsi="Times New Roman" w:eastAsia="楷体_GB2312"/>
          <w:b/>
          <w:sz w:val="32"/>
          <w:szCs w:val="32"/>
        </w:rPr>
      </w:pPr>
    </w:p>
    <w:p>
      <w:pPr>
        <w:jc w:val="center"/>
        <w:rPr>
          <w:rFonts w:ascii="Times New Roman" w:hAnsi="Times New Roman" w:eastAsia="楷体_GB2312"/>
          <w:b/>
          <w:sz w:val="32"/>
          <w:szCs w:val="32"/>
        </w:rPr>
      </w:pPr>
    </w:p>
    <w:p>
      <w:pPr>
        <w:jc w:val="center"/>
        <w:rPr>
          <w:rFonts w:ascii="Times New Roman" w:hAnsi="Times New Roman" w:eastAsia="楷体_GB2312"/>
          <w:b/>
          <w:sz w:val="32"/>
          <w:szCs w:val="32"/>
        </w:rPr>
      </w:pPr>
    </w:p>
    <w:p>
      <w:pPr>
        <w:rPr>
          <w:rFonts w:ascii="Times New Roman" w:hAnsi="Times New Roman" w:eastAsia="黑体"/>
          <w:sz w:val="32"/>
          <w:szCs w:val="32"/>
        </w:rPr>
      </w:pPr>
    </w:p>
    <w:p>
      <w:pPr>
        <w:jc w:val="center"/>
        <w:rPr>
          <w:rFonts w:ascii="Times New Roman" w:hAnsi="Times New Roman" w:eastAsia="黑体"/>
          <w:sz w:val="32"/>
          <w:szCs w:val="32"/>
        </w:rPr>
      </w:pPr>
    </w:p>
    <w:p>
      <w:pPr>
        <w:jc w:val="center"/>
        <w:rPr>
          <w:rFonts w:ascii="Times New Roman" w:hAnsi="Times New Roman" w:eastAsia="黑体"/>
          <w:sz w:val="32"/>
          <w:szCs w:val="32"/>
        </w:rPr>
      </w:pPr>
    </w:p>
    <w:p>
      <w:pPr>
        <w:spacing w:line="600" w:lineRule="exact"/>
        <w:jc w:val="center"/>
        <w:rPr>
          <w:rFonts w:ascii="Times New Roman" w:hAnsi="Times New Roman" w:eastAsia="仿宋_GB2312"/>
          <w:sz w:val="32"/>
          <w:szCs w:val="32"/>
          <w:u w:val="single"/>
        </w:rPr>
      </w:pPr>
      <w:r>
        <w:rPr>
          <w:rFonts w:ascii="Times New Roman" w:hAnsi="Times New Roman" w:eastAsia="仿宋_GB2312"/>
          <w:sz w:val="32"/>
          <w:szCs w:val="32"/>
        </w:rPr>
        <w:t>部门（单位）名称：</w:t>
      </w:r>
      <w:r>
        <w:rPr>
          <w:rFonts w:ascii="Times New Roman" w:hAnsi="Times New Roman" w:eastAsia="仿宋_GB2312"/>
          <w:sz w:val="32"/>
          <w:szCs w:val="32"/>
          <w:u w:val="single"/>
        </w:rPr>
        <w:t>（盖章）</w:t>
      </w:r>
    </w:p>
    <w:p>
      <w:pPr>
        <w:spacing w:line="600" w:lineRule="exact"/>
        <w:jc w:val="center"/>
        <w:rPr>
          <w:rFonts w:ascii="Times New Roman" w:hAnsi="Times New Roman" w:eastAsia="楷体_GB2312"/>
          <w:sz w:val="32"/>
          <w:szCs w:val="32"/>
        </w:rPr>
      </w:pPr>
      <w:r>
        <w:rPr>
          <w:rFonts w:ascii="Times New Roman" w:hAnsi="Times New Roman" w:eastAsia="楷体_GB2312"/>
          <w:sz w:val="32"/>
          <w:szCs w:val="32"/>
        </w:rPr>
        <w:t>年  月  日</w:t>
      </w:r>
    </w:p>
    <w:p>
      <w:pPr>
        <w:jc w:val="center"/>
        <w:rPr>
          <w:rFonts w:ascii="方正小标宋简体" w:hAnsi="方正小标宋简体" w:eastAsia="方正小标宋简体" w:cs="方正小标宋简体"/>
          <w:sz w:val="44"/>
          <w:szCs w:val="44"/>
        </w:rPr>
      </w:pPr>
      <w:r>
        <w:rPr>
          <w:rFonts w:ascii="Times New Roman" w:hAnsi="Times New Roman" w:eastAsia="仿宋_GB2312"/>
          <w:sz w:val="32"/>
          <w:szCs w:val="32"/>
        </w:rPr>
        <w:t>（此页为封面）</w:t>
      </w:r>
      <w:r>
        <w:rPr>
          <w:rFonts w:ascii="Times New Roman" w:hAnsi="Times New Roman" w:eastAsia="仿宋_GB2312"/>
          <w:sz w:val="32"/>
          <w:szCs w:val="32"/>
        </w:rPr>
        <w:br w:type="page"/>
      </w:r>
      <w:r>
        <w:rPr>
          <w:rFonts w:hint="eastAsia" w:ascii="方正小标宋简体" w:hAnsi="方正小标宋简体" w:eastAsia="方正小标宋简体" w:cs="方正小标宋简体"/>
          <w:sz w:val="44"/>
          <w:szCs w:val="44"/>
        </w:rPr>
        <w:t>2022年度岳阳</w:t>
      </w:r>
      <w:r>
        <w:rPr>
          <w:rFonts w:hint="eastAsia" w:ascii="方正小标宋简体" w:hAnsi="方正小标宋简体" w:eastAsia="方正小标宋简体" w:cs="方正小标宋简体"/>
          <w:sz w:val="44"/>
          <w:szCs w:val="44"/>
          <w:lang w:eastAsia="zh-CN"/>
        </w:rPr>
        <w:t>强制隔离戒毒所</w:t>
      </w: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部门整体支出绩效自评报告</w:t>
      </w:r>
    </w:p>
    <w:p>
      <w:pPr>
        <w:spacing w:line="640" w:lineRule="exact"/>
        <w:ind w:firstLine="640" w:firstLineChars="200"/>
        <w:rPr>
          <w:rFonts w:ascii="Times New Roman" w:hAnsi="Times New Roman" w:eastAsia="黑体"/>
          <w:sz w:val="32"/>
          <w:szCs w:val="32"/>
        </w:rPr>
      </w:pPr>
      <w:r>
        <w:rPr>
          <w:rFonts w:ascii="Times New Roman" w:hAnsi="Times New Roman" w:eastAsia="黑体"/>
          <w:sz w:val="32"/>
          <w:szCs w:val="32"/>
        </w:rPr>
        <w:t>一、</w:t>
      </w:r>
      <w:r>
        <w:rPr>
          <w:rFonts w:hint="eastAsia" w:ascii="Times New Roman" w:hAnsi="Times New Roman" w:eastAsia="黑体"/>
          <w:sz w:val="32"/>
          <w:szCs w:val="32"/>
        </w:rPr>
        <w:t>单位</w:t>
      </w:r>
      <w:r>
        <w:rPr>
          <w:rFonts w:ascii="Times New Roman" w:hAnsi="Times New Roman" w:eastAsia="黑体"/>
          <w:sz w:val="32"/>
          <w:szCs w:val="32"/>
        </w:rPr>
        <w:t>基本情况</w:t>
      </w:r>
    </w:p>
    <w:p>
      <w:pPr>
        <w:keepNext/>
        <w:keepLines/>
        <w:shd w:val="clear" w:color="auto" w:fill="FFFFFF"/>
        <w:spacing w:beforeLines="0" w:afterLines="0"/>
        <w:ind w:firstLine="640"/>
        <w:jc w:val="left"/>
        <w:rPr>
          <w:rFonts w:hint="eastAsia" w:ascii="宋体" w:hAnsi="宋体"/>
          <w:bCs/>
          <w:sz w:val="32"/>
          <w:szCs w:val="32"/>
        </w:rPr>
      </w:pPr>
      <w:r>
        <w:rPr>
          <w:rFonts w:hint="eastAsia" w:ascii="宋体" w:hAnsi="宋体"/>
          <w:bCs/>
          <w:sz w:val="32"/>
          <w:szCs w:val="32"/>
        </w:rPr>
        <w:t>岳阳市</w:t>
      </w:r>
      <w:r>
        <w:rPr>
          <w:rFonts w:hint="eastAsia" w:ascii="宋体" w:hAnsi="宋体"/>
          <w:bCs/>
          <w:sz w:val="32"/>
          <w:szCs w:val="32"/>
          <w:lang w:eastAsia="zh-CN"/>
        </w:rPr>
        <w:t>强制隔离戒毒所</w:t>
      </w:r>
      <w:r>
        <w:rPr>
          <w:rFonts w:hint="eastAsia" w:ascii="宋体" w:hAnsi="宋体"/>
          <w:bCs/>
          <w:sz w:val="32"/>
          <w:szCs w:val="32"/>
        </w:rPr>
        <w:t>的主要工作职能：依法履行对强制隔离戒毒、戒毒康复的管理教育及对社区戒毒、康复工作提供指导和支持职责。</w:t>
      </w:r>
    </w:p>
    <w:p>
      <w:pPr>
        <w:spacing w:line="640" w:lineRule="exact"/>
        <w:ind w:firstLine="640" w:firstLineChars="200"/>
        <w:rPr>
          <w:rFonts w:ascii="Times New Roman" w:hAnsi="Times New Roman" w:eastAsia="黑体"/>
          <w:sz w:val="32"/>
          <w:szCs w:val="32"/>
        </w:rPr>
      </w:pPr>
    </w:p>
    <w:p>
      <w:pPr>
        <w:pStyle w:val="8"/>
        <w:widowControl/>
        <w:spacing w:line="640" w:lineRule="exact"/>
        <w:ind w:firstLine="640"/>
        <w:rPr>
          <w:rFonts w:ascii="Times New Roman" w:hAnsi="Times New Roman" w:eastAsia="黑体"/>
          <w:sz w:val="32"/>
          <w:szCs w:val="32"/>
        </w:rPr>
      </w:pPr>
      <w:r>
        <w:rPr>
          <w:rFonts w:ascii="Times New Roman" w:hAnsi="Times New Roman" w:eastAsia="黑体"/>
          <w:sz w:val="32"/>
          <w:szCs w:val="32"/>
        </w:rPr>
        <w:t>二、一般公共预算支出情况</w:t>
      </w:r>
    </w:p>
    <w:p>
      <w:pPr>
        <w:pStyle w:val="8"/>
        <w:widowControl/>
        <w:spacing w:line="640" w:lineRule="exact"/>
        <w:ind w:firstLine="640"/>
        <w:rPr>
          <w:rFonts w:ascii="Times New Roman" w:hAnsi="Times New Roman" w:eastAsia="楷体_GB2312"/>
          <w:b/>
          <w:sz w:val="32"/>
          <w:szCs w:val="32"/>
        </w:rPr>
      </w:pPr>
      <w:r>
        <w:rPr>
          <w:rFonts w:ascii="Times New Roman" w:hAnsi="Times New Roman" w:eastAsia="楷体_GB2312"/>
          <w:b/>
          <w:sz w:val="32"/>
          <w:szCs w:val="32"/>
        </w:rPr>
        <w:t>（一）基本支出情况</w:t>
      </w:r>
    </w:p>
    <w:p>
      <w:pPr>
        <w:pStyle w:val="10"/>
        <w:spacing w:line="600" w:lineRule="exact"/>
        <w:ind w:firstLine="640" w:firstLineChars="200"/>
        <w:rPr>
          <w:rFonts w:ascii="仿宋" w:hAnsi="仿宋" w:eastAsia="仿宋"/>
          <w:sz w:val="32"/>
          <w:szCs w:val="32"/>
        </w:rPr>
      </w:pPr>
      <w:r>
        <w:rPr>
          <w:rFonts w:hint="eastAsia" w:ascii="仿宋" w:hAnsi="仿宋" w:eastAsia="仿宋"/>
          <w:sz w:val="32"/>
          <w:szCs w:val="32"/>
        </w:rPr>
        <w:t>2022年度一般公共预算基本支出</w:t>
      </w:r>
      <w:r>
        <w:rPr>
          <w:rFonts w:hint="eastAsia" w:ascii="Times New Roman" w:hAnsi="Times New Roman" w:eastAsia="仿宋_GB2312"/>
          <w:sz w:val="32"/>
          <w:szCs w:val="32"/>
        </w:rPr>
        <w:t>2922.53</w:t>
      </w:r>
      <w:r>
        <w:rPr>
          <w:rFonts w:hint="eastAsia" w:ascii="仿宋" w:hAnsi="仿宋" w:eastAsia="仿宋"/>
          <w:sz w:val="32"/>
          <w:szCs w:val="32"/>
        </w:rPr>
        <w:t>万元，其中：</w:t>
      </w:r>
    </w:p>
    <w:p>
      <w:pPr>
        <w:pStyle w:val="10"/>
        <w:spacing w:line="600" w:lineRule="exact"/>
        <w:ind w:firstLine="643" w:firstLineChars="200"/>
        <w:rPr>
          <w:rFonts w:ascii="仿宋" w:hAnsi="仿宋" w:eastAsia="仿宋"/>
          <w:sz w:val="32"/>
          <w:szCs w:val="32"/>
        </w:rPr>
      </w:pPr>
      <w:r>
        <w:rPr>
          <w:rFonts w:hint="eastAsia" w:ascii="仿宋" w:hAnsi="仿宋" w:eastAsia="仿宋"/>
          <w:b/>
          <w:bCs/>
          <w:sz w:val="32"/>
          <w:szCs w:val="32"/>
        </w:rPr>
        <w:t>人员经费</w:t>
      </w:r>
      <w:r>
        <w:rPr>
          <w:rFonts w:hint="eastAsia" w:ascii="Times New Roman" w:hAnsi="Times New Roman" w:eastAsia="仿宋_GB2312"/>
          <w:sz w:val="32"/>
          <w:szCs w:val="32"/>
        </w:rPr>
        <w:t>2654.17</w:t>
      </w:r>
      <w:r>
        <w:rPr>
          <w:rFonts w:hint="eastAsia" w:ascii="仿宋" w:hAnsi="仿宋" w:eastAsia="仿宋"/>
          <w:sz w:val="32"/>
          <w:szCs w:val="32"/>
        </w:rPr>
        <w:t>万元，占基本支出的</w:t>
      </w:r>
      <w:r>
        <w:rPr>
          <w:rFonts w:hint="eastAsia" w:ascii="仿宋" w:hAnsi="仿宋" w:eastAsia="仿宋"/>
          <w:sz w:val="32"/>
          <w:szCs w:val="32"/>
          <w:lang w:val="en-US" w:eastAsia="zh-CN"/>
        </w:rPr>
        <w:t>90.82</w:t>
      </w:r>
      <w:r>
        <w:rPr>
          <w:rFonts w:hint="eastAsia" w:ascii="仿宋" w:hAnsi="仿宋" w:eastAsia="仿宋"/>
          <w:sz w:val="32"/>
          <w:szCs w:val="32"/>
        </w:rPr>
        <w:t>%,主要包括基本工资、津贴补贴、奖金、伙食补助费、机关事业单位基本养老保险缴费、职工基本医疗保险缴费、住房公积金、医疗费等。</w:t>
      </w:r>
    </w:p>
    <w:p>
      <w:pPr>
        <w:pStyle w:val="8"/>
        <w:widowControl/>
        <w:spacing w:line="640" w:lineRule="exact"/>
        <w:ind w:firstLine="643"/>
        <w:rPr>
          <w:rFonts w:ascii="Times New Roman" w:hAnsi="Times New Roman" w:eastAsia="楷体_GB2312"/>
          <w:b/>
          <w:sz w:val="32"/>
          <w:szCs w:val="32"/>
        </w:rPr>
      </w:pPr>
      <w:r>
        <w:rPr>
          <w:rFonts w:hint="eastAsia" w:ascii="仿宋" w:hAnsi="仿宋" w:eastAsia="仿宋"/>
          <w:b/>
          <w:bCs/>
          <w:sz w:val="32"/>
          <w:szCs w:val="32"/>
        </w:rPr>
        <w:t>公用经费</w:t>
      </w:r>
      <w:r>
        <w:rPr>
          <w:rFonts w:hint="eastAsia" w:ascii="Times New Roman" w:hAnsi="Times New Roman" w:eastAsia="仿宋_GB2312"/>
          <w:sz w:val="32"/>
          <w:szCs w:val="32"/>
        </w:rPr>
        <w:t>268.36</w:t>
      </w:r>
      <w:r>
        <w:rPr>
          <w:rFonts w:hint="eastAsia" w:ascii="仿宋" w:hAnsi="仿宋" w:eastAsia="仿宋"/>
          <w:sz w:val="32"/>
          <w:szCs w:val="32"/>
        </w:rPr>
        <w:t>万元，占基本支出的</w:t>
      </w:r>
      <w:r>
        <w:rPr>
          <w:rFonts w:hint="eastAsia" w:ascii="仿宋" w:hAnsi="仿宋" w:eastAsia="仿宋"/>
          <w:sz w:val="32"/>
          <w:szCs w:val="32"/>
          <w:lang w:val="en-US" w:eastAsia="zh-CN"/>
        </w:rPr>
        <w:t>9.18</w:t>
      </w:r>
      <w:r>
        <w:rPr>
          <w:rFonts w:hint="eastAsia" w:ascii="仿宋" w:hAnsi="仿宋" w:eastAsia="仿宋"/>
          <w:sz w:val="32"/>
          <w:szCs w:val="32"/>
        </w:rPr>
        <w:t>%，主要包括办公费、水费、电费、培训费、公务接待费、工会经费、其他交通费等。</w:t>
      </w:r>
    </w:p>
    <w:p>
      <w:pPr>
        <w:pStyle w:val="8"/>
        <w:widowControl/>
        <w:spacing w:line="640" w:lineRule="exact"/>
        <w:ind w:firstLine="640"/>
        <w:rPr>
          <w:rFonts w:ascii="Times New Roman" w:hAnsi="Times New Roman" w:eastAsia="楷体_GB2312"/>
          <w:b/>
          <w:sz w:val="32"/>
          <w:szCs w:val="32"/>
        </w:rPr>
      </w:pPr>
      <w:r>
        <w:rPr>
          <w:rFonts w:ascii="Times New Roman" w:hAnsi="Times New Roman" w:eastAsia="楷体_GB2312"/>
          <w:b/>
          <w:sz w:val="32"/>
          <w:szCs w:val="32"/>
        </w:rPr>
        <w:t>（二）项目支出情况</w:t>
      </w:r>
    </w:p>
    <w:p>
      <w:pPr>
        <w:pStyle w:val="8"/>
        <w:widowControl/>
        <w:spacing w:line="640" w:lineRule="exact"/>
        <w:ind w:firstLine="640"/>
        <w:rPr>
          <w:rFonts w:ascii="仿宋" w:hAnsi="仿宋" w:eastAsia="仿宋"/>
          <w:sz w:val="32"/>
          <w:szCs w:val="32"/>
        </w:rPr>
      </w:pPr>
      <w:r>
        <w:rPr>
          <w:rFonts w:hint="eastAsia" w:ascii="仿宋" w:hAnsi="仿宋" w:eastAsia="仿宋"/>
          <w:sz w:val="32"/>
          <w:szCs w:val="32"/>
        </w:rPr>
        <w:t>2022年度一般公共预算项目支出</w:t>
      </w:r>
      <w:r>
        <w:rPr>
          <w:rFonts w:hint="eastAsia" w:ascii="仿宋" w:hAnsi="仿宋" w:eastAsia="仿宋"/>
          <w:sz w:val="32"/>
          <w:szCs w:val="32"/>
          <w:lang w:val="en-US" w:eastAsia="zh-CN"/>
        </w:rPr>
        <w:t>1394.62</w:t>
      </w:r>
      <w:r>
        <w:rPr>
          <w:rFonts w:hint="eastAsia" w:ascii="仿宋" w:hAnsi="仿宋" w:eastAsia="仿宋"/>
          <w:sz w:val="32"/>
          <w:szCs w:val="32"/>
        </w:rPr>
        <w:t>万元。</w:t>
      </w:r>
      <w:r>
        <w:rPr>
          <w:rFonts w:hint="eastAsia" w:ascii="仿宋" w:hAnsi="仿宋" w:eastAsia="仿宋" w:cstheme="minorBidi"/>
          <w:kern w:val="2"/>
          <w:sz w:val="32"/>
          <w:szCs w:val="32"/>
        </w:rPr>
        <w:t>主要是</w:t>
      </w:r>
      <w:r>
        <w:rPr>
          <w:rFonts w:hint="eastAsia" w:ascii="仿宋" w:hAnsi="仿宋" w:eastAsia="仿宋" w:cstheme="minorBidi"/>
          <w:kern w:val="2"/>
          <w:sz w:val="32"/>
          <w:szCs w:val="32"/>
          <w:lang w:eastAsia="zh-CN"/>
        </w:rPr>
        <w:t>新所迁建、强制隔离戒毒给养、强制隔离戒毒业务等项目的支出</w:t>
      </w:r>
      <w:r>
        <w:rPr>
          <w:rFonts w:hint="eastAsia" w:ascii="仿宋" w:hAnsi="仿宋" w:eastAsia="仿宋" w:cstheme="minorBidi"/>
          <w:kern w:val="2"/>
          <w:sz w:val="32"/>
          <w:szCs w:val="32"/>
        </w:rPr>
        <w:t>。</w:t>
      </w:r>
    </w:p>
    <w:p>
      <w:pPr>
        <w:pStyle w:val="4"/>
        <w:shd w:val="clear" w:color="auto" w:fill="FFFFFF"/>
        <w:spacing w:before="0" w:beforeAutospacing="0" w:after="0" w:afterAutospacing="0" w:line="480" w:lineRule="auto"/>
        <w:ind w:firstLine="480"/>
        <w:jc w:val="both"/>
        <w:rPr>
          <w:rFonts w:ascii="仿宋" w:hAnsi="仿宋" w:eastAsia="仿宋" w:cstheme="minorBidi"/>
          <w:kern w:val="2"/>
          <w:sz w:val="32"/>
          <w:szCs w:val="32"/>
        </w:rPr>
      </w:pPr>
      <w:r>
        <w:rPr>
          <w:rFonts w:hint="eastAsia" w:ascii="仿宋" w:hAnsi="仿宋" w:eastAsia="仿宋" w:cstheme="minorBidi"/>
          <w:kern w:val="2"/>
          <w:sz w:val="32"/>
          <w:szCs w:val="32"/>
        </w:rPr>
        <w:t>资金使用规范，注重绩效，支出审批程序严格，厉行节约，支出费用合理，确保了专款专用，最大限度地提高资金的使用效益。严格按照预算编制控制人员经费的使用，不安排编制外人员经费。</w:t>
      </w:r>
    </w:p>
    <w:p>
      <w:pPr>
        <w:pStyle w:val="4"/>
        <w:shd w:val="clear" w:color="auto" w:fill="FFFFFF"/>
        <w:spacing w:before="0" w:beforeAutospacing="0" w:after="0" w:afterAutospacing="0" w:line="480" w:lineRule="auto"/>
        <w:ind w:firstLine="480"/>
        <w:jc w:val="both"/>
        <w:rPr>
          <w:rFonts w:ascii="仿宋" w:hAnsi="仿宋" w:eastAsia="仿宋" w:cstheme="minorBidi"/>
          <w:kern w:val="2"/>
          <w:sz w:val="32"/>
          <w:szCs w:val="32"/>
        </w:rPr>
      </w:pPr>
      <w:r>
        <w:rPr>
          <w:rFonts w:hint="eastAsia" w:ascii="仿宋" w:hAnsi="仿宋" w:eastAsia="仿宋" w:cstheme="minorBidi"/>
          <w:kern w:val="2"/>
          <w:sz w:val="32"/>
          <w:szCs w:val="32"/>
        </w:rPr>
        <w:t>按照专项工作的计划进度和预算安排支出专项资金，大力加强专项资金的保障力度，确保主要工作专项工作有序开展。专项资金全部用于专项工作，不存在被挪用、挤占的情况，全部按进度支付到位。</w:t>
      </w:r>
    </w:p>
    <w:p>
      <w:pPr>
        <w:pStyle w:val="8"/>
        <w:widowControl/>
        <w:spacing w:line="640" w:lineRule="exact"/>
        <w:ind w:firstLine="640"/>
        <w:rPr>
          <w:rFonts w:ascii="Times New Roman" w:hAnsi="Times New Roman" w:eastAsia="黑体"/>
          <w:sz w:val="32"/>
          <w:szCs w:val="32"/>
        </w:rPr>
      </w:pPr>
      <w:r>
        <w:rPr>
          <w:rFonts w:ascii="Times New Roman" w:hAnsi="Times New Roman" w:eastAsia="黑体"/>
          <w:sz w:val="32"/>
          <w:szCs w:val="32"/>
        </w:rPr>
        <w:t>三、政府性基金预算支出情况</w:t>
      </w:r>
    </w:p>
    <w:p>
      <w:pPr>
        <w:pStyle w:val="8"/>
        <w:widowControl/>
        <w:spacing w:line="640" w:lineRule="exact"/>
        <w:ind w:firstLine="640"/>
        <w:rPr>
          <w:rFonts w:ascii="仿宋" w:hAnsi="仿宋" w:eastAsia="仿宋"/>
          <w:sz w:val="32"/>
          <w:szCs w:val="32"/>
        </w:rPr>
      </w:pPr>
      <w:r>
        <w:rPr>
          <w:rFonts w:hint="eastAsia" w:ascii="仿宋" w:hAnsi="仿宋" w:eastAsia="仿宋"/>
          <w:sz w:val="32"/>
          <w:szCs w:val="32"/>
        </w:rPr>
        <w:t>2022年我</w:t>
      </w:r>
      <w:r>
        <w:rPr>
          <w:rFonts w:hint="eastAsia" w:ascii="仿宋" w:hAnsi="仿宋" w:eastAsia="仿宋"/>
          <w:sz w:val="32"/>
          <w:szCs w:val="32"/>
          <w:lang w:eastAsia="zh-CN"/>
        </w:rPr>
        <w:t>所</w:t>
      </w:r>
      <w:r>
        <w:rPr>
          <w:rFonts w:hint="eastAsia" w:ascii="仿宋" w:hAnsi="仿宋" w:eastAsia="仿宋"/>
          <w:sz w:val="32"/>
          <w:szCs w:val="32"/>
        </w:rPr>
        <w:t>无政府性基金预算支出。</w:t>
      </w:r>
    </w:p>
    <w:p>
      <w:pPr>
        <w:pStyle w:val="8"/>
        <w:widowControl/>
        <w:spacing w:line="640" w:lineRule="exact"/>
        <w:ind w:firstLine="640"/>
        <w:rPr>
          <w:rFonts w:ascii="Times New Roman" w:hAnsi="Times New Roman" w:eastAsia="黑体"/>
          <w:sz w:val="32"/>
          <w:szCs w:val="32"/>
        </w:rPr>
      </w:pPr>
      <w:r>
        <w:rPr>
          <w:rFonts w:ascii="Times New Roman" w:hAnsi="Times New Roman" w:eastAsia="黑体"/>
          <w:sz w:val="32"/>
          <w:szCs w:val="32"/>
        </w:rPr>
        <w:t>四、国有资本经营预算支出情况</w:t>
      </w:r>
    </w:p>
    <w:p>
      <w:pPr>
        <w:pStyle w:val="8"/>
        <w:widowControl/>
        <w:spacing w:line="640" w:lineRule="exact"/>
        <w:ind w:firstLine="640"/>
        <w:rPr>
          <w:rFonts w:ascii="仿宋" w:hAnsi="仿宋" w:eastAsia="仿宋"/>
          <w:sz w:val="32"/>
          <w:szCs w:val="32"/>
        </w:rPr>
      </w:pPr>
      <w:r>
        <w:rPr>
          <w:rFonts w:hint="eastAsia" w:ascii="仿宋" w:hAnsi="仿宋" w:eastAsia="仿宋"/>
          <w:sz w:val="32"/>
          <w:szCs w:val="32"/>
        </w:rPr>
        <w:t>2022年我</w:t>
      </w:r>
      <w:r>
        <w:rPr>
          <w:rFonts w:hint="eastAsia" w:ascii="仿宋" w:hAnsi="仿宋" w:eastAsia="仿宋"/>
          <w:sz w:val="32"/>
          <w:szCs w:val="32"/>
          <w:lang w:eastAsia="zh-CN"/>
        </w:rPr>
        <w:t>所</w:t>
      </w:r>
      <w:r>
        <w:rPr>
          <w:rFonts w:hint="eastAsia" w:ascii="仿宋" w:hAnsi="仿宋" w:eastAsia="仿宋"/>
          <w:sz w:val="32"/>
          <w:szCs w:val="32"/>
        </w:rPr>
        <w:t>无国有资本经营预算支出。</w:t>
      </w:r>
    </w:p>
    <w:p>
      <w:pPr>
        <w:pStyle w:val="8"/>
        <w:widowControl/>
        <w:spacing w:line="640" w:lineRule="exact"/>
        <w:ind w:firstLine="640"/>
        <w:rPr>
          <w:rFonts w:ascii="Times New Roman" w:hAnsi="Times New Roman" w:eastAsia="黑体"/>
          <w:sz w:val="32"/>
          <w:szCs w:val="32"/>
        </w:rPr>
      </w:pPr>
      <w:r>
        <w:rPr>
          <w:rFonts w:ascii="Times New Roman" w:hAnsi="Times New Roman" w:eastAsia="黑体"/>
          <w:sz w:val="32"/>
          <w:szCs w:val="32"/>
        </w:rPr>
        <w:t>五、社会保险基金预算支出情况</w:t>
      </w:r>
    </w:p>
    <w:p>
      <w:pPr>
        <w:pStyle w:val="8"/>
        <w:widowControl/>
        <w:spacing w:line="640" w:lineRule="exact"/>
        <w:ind w:firstLine="640"/>
        <w:rPr>
          <w:rFonts w:ascii="仿宋" w:hAnsi="仿宋" w:eastAsia="仿宋"/>
          <w:sz w:val="32"/>
          <w:szCs w:val="32"/>
        </w:rPr>
      </w:pPr>
      <w:r>
        <w:rPr>
          <w:rFonts w:hint="eastAsia" w:ascii="仿宋" w:hAnsi="仿宋" w:eastAsia="仿宋"/>
          <w:sz w:val="32"/>
          <w:szCs w:val="32"/>
        </w:rPr>
        <w:t>2022年我</w:t>
      </w:r>
      <w:r>
        <w:rPr>
          <w:rFonts w:hint="eastAsia" w:ascii="仿宋" w:hAnsi="仿宋" w:eastAsia="仿宋"/>
          <w:sz w:val="32"/>
          <w:szCs w:val="32"/>
          <w:lang w:eastAsia="zh-CN"/>
        </w:rPr>
        <w:t>所</w:t>
      </w:r>
      <w:r>
        <w:rPr>
          <w:rFonts w:hint="eastAsia" w:ascii="仿宋" w:hAnsi="仿宋" w:eastAsia="仿宋"/>
          <w:sz w:val="32"/>
          <w:szCs w:val="32"/>
        </w:rPr>
        <w:t>无社会保险基金预算支出。</w:t>
      </w:r>
    </w:p>
    <w:p>
      <w:pPr>
        <w:widowControl/>
        <w:spacing w:line="640" w:lineRule="exact"/>
        <w:ind w:firstLine="640" w:firstLineChars="200"/>
        <w:rPr>
          <w:rFonts w:ascii="Times New Roman" w:hAnsi="Times New Roman" w:eastAsia="黑体"/>
          <w:sz w:val="32"/>
          <w:szCs w:val="32"/>
        </w:rPr>
      </w:pPr>
      <w:r>
        <w:rPr>
          <w:rFonts w:ascii="Times New Roman" w:hAnsi="Times New Roman" w:eastAsia="黑体"/>
          <w:sz w:val="32"/>
          <w:szCs w:val="32"/>
        </w:rPr>
        <w:t>六、部门整体支出绩效情况</w:t>
      </w:r>
    </w:p>
    <w:p>
      <w:pPr>
        <w:spacing w:line="560" w:lineRule="exact"/>
        <w:ind w:firstLine="640" w:firstLineChars="200"/>
        <w:rPr>
          <w:rFonts w:eastAsia="仿宋" w:cs="仿宋"/>
          <w:bCs/>
          <w:sz w:val="32"/>
          <w:szCs w:val="32"/>
        </w:rPr>
      </w:pPr>
      <w:r>
        <w:rPr>
          <w:rFonts w:hint="eastAsia" w:eastAsia="仿宋" w:cs="仿宋"/>
          <w:bCs/>
          <w:sz w:val="32"/>
          <w:szCs w:val="32"/>
        </w:rPr>
        <w:t>2022年，我</w:t>
      </w:r>
      <w:r>
        <w:rPr>
          <w:rFonts w:hint="eastAsia" w:eastAsia="仿宋" w:cs="仿宋"/>
          <w:bCs/>
          <w:sz w:val="32"/>
          <w:szCs w:val="32"/>
          <w:lang w:eastAsia="zh-CN"/>
        </w:rPr>
        <w:t>所</w:t>
      </w:r>
      <w:r>
        <w:rPr>
          <w:rFonts w:hint="eastAsia" w:eastAsia="仿宋" w:cs="仿宋"/>
          <w:bCs/>
          <w:sz w:val="32"/>
          <w:szCs w:val="32"/>
        </w:rPr>
        <w:t>部门整体支出</w:t>
      </w:r>
      <w:r>
        <w:rPr>
          <w:rFonts w:hint="eastAsia" w:eastAsia="仿宋" w:cs="仿宋"/>
          <w:bCs/>
          <w:sz w:val="32"/>
          <w:szCs w:val="32"/>
          <w:lang w:val="en-US" w:eastAsia="zh-CN"/>
        </w:rPr>
        <w:t>4317.15</w:t>
      </w:r>
      <w:r>
        <w:rPr>
          <w:rFonts w:hint="eastAsia" w:eastAsia="仿宋" w:cs="仿宋"/>
          <w:bCs/>
          <w:sz w:val="32"/>
          <w:szCs w:val="32"/>
        </w:rPr>
        <w:t>万元，按支出性质分：基本支出</w:t>
      </w:r>
      <w:r>
        <w:rPr>
          <w:rFonts w:hint="eastAsia" w:ascii="Times New Roman" w:hAnsi="Times New Roman" w:eastAsia="仿宋_GB2312"/>
          <w:sz w:val="32"/>
          <w:szCs w:val="32"/>
        </w:rPr>
        <w:t>2922.53</w:t>
      </w:r>
      <w:r>
        <w:rPr>
          <w:rFonts w:hint="eastAsia" w:eastAsia="仿宋" w:cs="仿宋"/>
          <w:bCs/>
          <w:sz w:val="32"/>
          <w:szCs w:val="32"/>
        </w:rPr>
        <w:t>万元，项目支出</w:t>
      </w:r>
      <w:r>
        <w:rPr>
          <w:rFonts w:hint="eastAsia" w:ascii="仿宋" w:hAnsi="仿宋" w:eastAsia="仿宋"/>
          <w:sz w:val="32"/>
          <w:szCs w:val="32"/>
          <w:lang w:val="en-US" w:eastAsia="zh-CN"/>
        </w:rPr>
        <w:t>1394.62</w:t>
      </w:r>
      <w:r>
        <w:rPr>
          <w:rFonts w:hint="eastAsia" w:eastAsia="仿宋" w:cs="仿宋"/>
          <w:bCs/>
          <w:sz w:val="32"/>
          <w:szCs w:val="32"/>
        </w:rPr>
        <w:t>万元；按收入性质分：我</w:t>
      </w:r>
      <w:r>
        <w:rPr>
          <w:rFonts w:hint="eastAsia" w:eastAsia="仿宋" w:cs="仿宋"/>
          <w:bCs/>
          <w:sz w:val="32"/>
          <w:szCs w:val="32"/>
          <w:lang w:eastAsia="zh-CN"/>
        </w:rPr>
        <w:t>所</w:t>
      </w:r>
      <w:r>
        <w:rPr>
          <w:rFonts w:hint="eastAsia" w:eastAsia="仿宋" w:cs="仿宋"/>
          <w:bCs/>
          <w:sz w:val="32"/>
          <w:szCs w:val="32"/>
        </w:rPr>
        <w:t>部门整体支出中一般公共预算支出</w:t>
      </w:r>
      <w:r>
        <w:rPr>
          <w:rFonts w:hint="eastAsia" w:eastAsia="仿宋" w:cs="仿宋"/>
          <w:bCs/>
          <w:sz w:val="32"/>
          <w:szCs w:val="32"/>
          <w:lang w:val="en-US" w:eastAsia="zh-CN"/>
        </w:rPr>
        <w:t>4317.15</w:t>
      </w:r>
      <w:r>
        <w:rPr>
          <w:rFonts w:hint="eastAsia" w:eastAsia="仿宋" w:cs="仿宋"/>
          <w:bCs/>
          <w:sz w:val="32"/>
          <w:szCs w:val="32"/>
        </w:rPr>
        <w:t>万元，无政府性基金预算支出、国有资本经营预算支出和社会保险基金预算支出。</w:t>
      </w:r>
    </w:p>
    <w:p>
      <w:pPr>
        <w:spacing w:line="560" w:lineRule="exact"/>
        <w:ind w:firstLine="640" w:firstLineChars="200"/>
        <w:rPr>
          <w:rFonts w:eastAsia="仿宋" w:cs="仿宋"/>
          <w:bCs/>
          <w:sz w:val="32"/>
          <w:szCs w:val="32"/>
        </w:rPr>
      </w:pPr>
      <w:r>
        <w:rPr>
          <w:rFonts w:hint="eastAsia" w:eastAsia="仿宋" w:cs="仿宋"/>
          <w:bCs/>
          <w:sz w:val="32"/>
          <w:szCs w:val="32"/>
        </w:rPr>
        <w:t>通过加强预算收支的管理，不断建立健全内部管理制度，梳理内部管理流程，部门整体支出管理情况得到了提升，部门整体支出绩效情况如下：</w:t>
      </w:r>
    </w:p>
    <w:p>
      <w:pPr>
        <w:spacing w:line="560" w:lineRule="exact"/>
        <w:ind w:firstLine="643" w:firstLineChars="200"/>
        <w:rPr>
          <w:rFonts w:eastAsia="楷体_GB2312"/>
          <w:b/>
          <w:sz w:val="32"/>
          <w:szCs w:val="32"/>
        </w:rPr>
      </w:pPr>
      <w:r>
        <w:rPr>
          <w:rFonts w:hint="eastAsia" w:eastAsia="楷体_GB2312"/>
          <w:b/>
          <w:sz w:val="32"/>
          <w:szCs w:val="32"/>
        </w:rPr>
        <w:t>（一）经济性评价方面</w:t>
      </w:r>
    </w:p>
    <w:p>
      <w:pPr>
        <w:spacing w:line="560" w:lineRule="exact"/>
        <w:ind w:firstLine="640" w:firstLineChars="200"/>
        <w:rPr>
          <w:rFonts w:eastAsia="仿宋" w:cs="仿宋"/>
          <w:bCs/>
          <w:sz w:val="32"/>
          <w:szCs w:val="32"/>
        </w:rPr>
      </w:pPr>
      <w:r>
        <w:rPr>
          <w:rFonts w:hint="eastAsia" w:eastAsia="仿宋" w:cs="仿宋"/>
          <w:bCs/>
          <w:sz w:val="32"/>
          <w:szCs w:val="32"/>
        </w:rPr>
        <w:t>1、本年预算配置控制较好，财政供养人员控制在预算编制以内,三公经费控制得较好。</w:t>
      </w:r>
    </w:p>
    <w:p>
      <w:pPr>
        <w:spacing w:line="560" w:lineRule="exact"/>
        <w:ind w:firstLine="640" w:firstLineChars="200"/>
        <w:rPr>
          <w:rFonts w:eastAsia="仿宋" w:cs="仿宋"/>
          <w:bCs/>
          <w:sz w:val="32"/>
          <w:szCs w:val="32"/>
        </w:rPr>
      </w:pPr>
      <w:r>
        <w:rPr>
          <w:rFonts w:hint="eastAsia" w:eastAsia="仿宋" w:cs="仿宋"/>
          <w:bCs/>
          <w:sz w:val="32"/>
          <w:szCs w:val="32"/>
        </w:rPr>
        <w:t>2、预算执行方面，支出总额控制在预算总额以内，年中追加了专项预算和政策性工资绩效预算；我</w:t>
      </w:r>
      <w:r>
        <w:rPr>
          <w:rFonts w:hint="eastAsia" w:eastAsia="仿宋" w:cs="仿宋"/>
          <w:bCs/>
          <w:sz w:val="32"/>
          <w:szCs w:val="32"/>
          <w:lang w:eastAsia="zh-CN"/>
        </w:rPr>
        <w:t>所</w:t>
      </w:r>
      <w:r>
        <w:rPr>
          <w:rFonts w:hint="eastAsia" w:eastAsia="仿宋" w:cs="仿宋"/>
          <w:bCs/>
          <w:sz w:val="32"/>
          <w:szCs w:val="32"/>
        </w:rPr>
        <w:t>预算内专项资金在取得财政局的年度预算批复时，随批复一同进行了下达；追加的项目专项资金在取得上级或同级财政批复后随批复及时进行了下达；转移支付资金及时进行了拨付；不存在截留或滞留专项资金情况；三公经费总额和财政拨款支出三公经费总体控制较好。</w:t>
      </w:r>
    </w:p>
    <w:p>
      <w:pPr>
        <w:spacing w:line="560" w:lineRule="exact"/>
        <w:ind w:firstLine="640" w:firstLineChars="200"/>
        <w:rPr>
          <w:rFonts w:eastAsia="仿宋" w:cs="仿宋"/>
          <w:bCs/>
          <w:sz w:val="32"/>
          <w:szCs w:val="32"/>
        </w:rPr>
      </w:pPr>
      <w:r>
        <w:rPr>
          <w:rFonts w:hint="eastAsia" w:eastAsia="仿宋" w:cs="仿宋"/>
          <w:bCs/>
          <w:sz w:val="32"/>
          <w:szCs w:val="32"/>
        </w:rPr>
        <w:t>3、预算管理方面，制度执行总体较好，仍需进一步强化；资金使用管理需进一步加强。</w:t>
      </w:r>
    </w:p>
    <w:p>
      <w:pPr>
        <w:spacing w:line="560" w:lineRule="exact"/>
        <w:ind w:firstLine="640" w:firstLineChars="200"/>
        <w:rPr>
          <w:rFonts w:eastAsia="仿宋" w:cs="仿宋"/>
          <w:bCs/>
          <w:sz w:val="32"/>
          <w:szCs w:val="32"/>
        </w:rPr>
      </w:pPr>
      <w:r>
        <w:rPr>
          <w:rFonts w:hint="eastAsia" w:eastAsia="仿宋" w:cs="仿宋"/>
          <w:bCs/>
          <w:sz w:val="32"/>
          <w:szCs w:val="32"/>
        </w:rPr>
        <w:t>4、资产管理方面，建立了资产管理制度，做好了资产台账，加强了对资产的管理。实现了实物资产的“一物一卡一条码”，总体执行较好。</w:t>
      </w:r>
    </w:p>
    <w:p>
      <w:pPr>
        <w:spacing w:line="600" w:lineRule="exact"/>
        <w:ind w:firstLine="640" w:firstLineChars="200"/>
        <w:rPr>
          <w:rFonts w:hint="eastAsia" w:eastAsia="仿宋" w:cs="仿宋"/>
          <w:bCs/>
          <w:sz w:val="32"/>
          <w:szCs w:val="32"/>
          <w:lang w:eastAsia="zh-CN"/>
        </w:rPr>
      </w:pPr>
      <w:r>
        <w:rPr>
          <w:rFonts w:hint="eastAsia" w:eastAsia="仿宋" w:cs="仿宋"/>
          <w:bCs/>
          <w:sz w:val="32"/>
          <w:szCs w:val="32"/>
        </w:rPr>
        <w:t>5、社会效益指标方面，</w:t>
      </w:r>
      <w:r>
        <w:rPr>
          <w:rFonts w:hint="eastAsia" w:eastAsia="仿宋" w:cs="仿宋"/>
          <w:bCs/>
          <w:sz w:val="32"/>
          <w:szCs w:val="32"/>
          <w:lang w:eastAsia="zh-CN"/>
        </w:rPr>
        <w:t>我所做到应收尽收，使得社会吸毒人员得到全面收治，在所内得到充分的再教育，达到吸毒人员出所能更好的适应社会，从而降低社会不安全因素。</w:t>
      </w:r>
    </w:p>
    <w:p>
      <w:pPr>
        <w:spacing w:line="560" w:lineRule="exact"/>
        <w:ind w:firstLine="640" w:firstLineChars="200"/>
        <w:rPr>
          <w:rFonts w:eastAsia="仿宋" w:cs="仿宋"/>
          <w:bCs/>
          <w:sz w:val="32"/>
          <w:szCs w:val="32"/>
        </w:rPr>
      </w:pPr>
      <w:r>
        <w:rPr>
          <w:rFonts w:hint="eastAsia" w:eastAsia="仿宋" w:cs="仿宋"/>
          <w:bCs/>
          <w:sz w:val="32"/>
          <w:szCs w:val="32"/>
        </w:rPr>
        <w:t>根据部门整体支出绩效评价指标体系，我</w:t>
      </w:r>
      <w:r>
        <w:rPr>
          <w:rFonts w:hint="eastAsia" w:eastAsia="仿宋" w:cs="仿宋"/>
          <w:bCs/>
          <w:sz w:val="32"/>
          <w:szCs w:val="32"/>
          <w:lang w:eastAsia="zh-CN"/>
        </w:rPr>
        <w:t>所</w:t>
      </w:r>
      <w:r>
        <w:rPr>
          <w:rFonts w:hint="eastAsia" w:eastAsia="仿宋" w:cs="仿宋"/>
          <w:bCs/>
          <w:sz w:val="32"/>
          <w:szCs w:val="32"/>
        </w:rPr>
        <w:t>2022年度评价得分98分。</w:t>
      </w:r>
    </w:p>
    <w:p>
      <w:pPr>
        <w:spacing w:line="560" w:lineRule="exact"/>
        <w:ind w:firstLine="643" w:firstLineChars="200"/>
        <w:rPr>
          <w:rFonts w:eastAsia="楷体_GB2312"/>
          <w:b/>
          <w:sz w:val="32"/>
          <w:szCs w:val="32"/>
        </w:rPr>
      </w:pPr>
      <w:r>
        <w:rPr>
          <w:rFonts w:hint="eastAsia" w:eastAsia="楷体_GB2312"/>
          <w:b/>
          <w:sz w:val="32"/>
          <w:szCs w:val="32"/>
        </w:rPr>
        <w:t>（二）效率性评价和有效性评价</w:t>
      </w:r>
    </w:p>
    <w:p>
      <w:pPr>
        <w:spacing w:line="560" w:lineRule="exact"/>
        <w:ind w:firstLine="640" w:firstLineChars="200"/>
        <w:rPr>
          <w:rFonts w:eastAsia="仿宋" w:cs="仿宋"/>
          <w:bCs/>
          <w:sz w:val="32"/>
          <w:szCs w:val="32"/>
        </w:rPr>
      </w:pPr>
      <w:r>
        <w:rPr>
          <w:rFonts w:hint="eastAsia" w:eastAsia="仿宋" w:cs="仿宋"/>
          <w:bCs/>
          <w:sz w:val="32"/>
          <w:szCs w:val="32"/>
        </w:rPr>
        <w:t>社会效率和有效性评价较好。</w:t>
      </w:r>
    </w:p>
    <w:p>
      <w:pPr>
        <w:spacing w:line="560" w:lineRule="exact"/>
        <w:ind w:firstLine="643" w:firstLineChars="200"/>
        <w:rPr>
          <w:rFonts w:eastAsia="楷体_GB2312"/>
          <w:b/>
          <w:sz w:val="32"/>
          <w:szCs w:val="32"/>
        </w:rPr>
      </w:pPr>
      <w:r>
        <w:rPr>
          <w:rFonts w:hint="eastAsia" w:eastAsia="楷体_GB2312"/>
          <w:b/>
          <w:sz w:val="32"/>
          <w:szCs w:val="32"/>
        </w:rPr>
        <w:t>（三）社会公众满意度评价</w:t>
      </w:r>
    </w:p>
    <w:p>
      <w:pPr>
        <w:widowControl/>
        <w:spacing w:line="640" w:lineRule="exact"/>
        <w:ind w:firstLine="640" w:firstLineChars="200"/>
        <w:rPr>
          <w:rFonts w:ascii="Times New Roman" w:hAnsi="Times New Roman" w:eastAsia="仿宋_GB2312"/>
          <w:color w:val="000000"/>
          <w:sz w:val="32"/>
          <w:szCs w:val="32"/>
        </w:rPr>
      </w:pPr>
      <w:r>
        <w:rPr>
          <w:rFonts w:hint="eastAsia" w:eastAsia="仿宋" w:cs="仿宋"/>
          <w:bCs/>
          <w:sz w:val="32"/>
          <w:szCs w:val="32"/>
        </w:rPr>
        <w:t>受援人满意度达95%以上。</w:t>
      </w:r>
    </w:p>
    <w:p>
      <w:pPr>
        <w:pStyle w:val="8"/>
        <w:widowControl/>
        <w:spacing w:line="640" w:lineRule="exact"/>
        <w:ind w:firstLine="640"/>
        <w:rPr>
          <w:rFonts w:ascii="Times New Roman" w:hAnsi="Times New Roman" w:eastAsia="黑体"/>
          <w:sz w:val="32"/>
          <w:szCs w:val="32"/>
        </w:rPr>
      </w:pPr>
      <w:r>
        <w:rPr>
          <w:rFonts w:ascii="Times New Roman" w:hAnsi="Times New Roman" w:eastAsia="黑体"/>
          <w:sz w:val="32"/>
          <w:szCs w:val="32"/>
        </w:rPr>
        <w:t>七、存在的问题及原因分析</w:t>
      </w:r>
      <w:bookmarkStart w:id="0" w:name="_GoBack"/>
      <w:bookmarkEnd w:id="0"/>
    </w:p>
    <w:p>
      <w:pPr>
        <w:spacing w:line="560" w:lineRule="exact"/>
        <w:ind w:firstLine="640" w:firstLineChars="200"/>
        <w:rPr>
          <w:rFonts w:eastAsia="仿宋" w:cs="仿宋"/>
          <w:bCs/>
          <w:sz w:val="32"/>
          <w:szCs w:val="32"/>
        </w:rPr>
      </w:pPr>
      <w:r>
        <w:rPr>
          <w:rFonts w:hint="eastAsia" w:eastAsia="仿宋" w:cs="仿宋"/>
          <w:bCs/>
          <w:sz w:val="32"/>
          <w:szCs w:val="32"/>
        </w:rPr>
        <w:t>1、预算编制的计划性和执行管理上仍有待提高，制度的执行有待进一步强化，项目资金的使用有待进一步规范。</w:t>
      </w:r>
    </w:p>
    <w:p>
      <w:pPr>
        <w:spacing w:line="560" w:lineRule="exact"/>
        <w:ind w:firstLine="640" w:firstLineChars="200"/>
        <w:rPr>
          <w:rFonts w:eastAsia="仿宋" w:cs="仿宋"/>
          <w:bCs/>
          <w:szCs w:val="28"/>
        </w:rPr>
      </w:pPr>
      <w:r>
        <w:rPr>
          <w:rFonts w:hint="eastAsia" w:eastAsia="仿宋" w:cs="仿宋"/>
          <w:bCs/>
          <w:sz w:val="32"/>
          <w:szCs w:val="32"/>
        </w:rPr>
        <w:t>2、对绩效考评的结果利用的范围有限，缺乏长效机制。</w:t>
      </w:r>
    </w:p>
    <w:p>
      <w:pPr>
        <w:widowControl/>
        <w:spacing w:line="640" w:lineRule="exact"/>
        <w:ind w:firstLine="640" w:firstLineChars="200"/>
        <w:rPr>
          <w:rFonts w:ascii="Times New Roman" w:hAnsi="Times New Roman" w:eastAsia="黑体"/>
          <w:sz w:val="32"/>
          <w:szCs w:val="32"/>
        </w:rPr>
      </w:pPr>
      <w:r>
        <w:rPr>
          <w:rFonts w:ascii="Times New Roman" w:hAnsi="Times New Roman" w:eastAsia="黑体"/>
          <w:sz w:val="32"/>
          <w:szCs w:val="32"/>
        </w:rPr>
        <w:t>八、下一步改进措施</w:t>
      </w:r>
    </w:p>
    <w:p>
      <w:pPr>
        <w:spacing w:line="560" w:lineRule="exact"/>
        <w:ind w:firstLine="640" w:firstLineChars="200"/>
        <w:rPr>
          <w:rFonts w:eastAsia="仿宋" w:cs="仿宋"/>
          <w:bCs/>
          <w:sz w:val="32"/>
          <w:szCs w:val="32"/>
        </w:rPr>
      </w:pPr>
      <w:r>
        <w:rPr>
          <w:rFonts w:hint="eastAsia" w:eastAsia="仿宋" w:cs="仿宋"/>
          <w:bCs/>
          <w:sz w:val="32"/>
          <w:szCs w:val="32"/>
        </w:rPr>
        <w:t>1、加强对财务人员和相关管理人员的业务培训，提高相关人员的业务能力和素质。</w:t>
      </w:r>
    </w:p>
    <w:p>
      <w:pPr>
        <w:spacing w:line="560" w:lineRule="exact"/>
        <w:ind w:firstLine="640" w:firstLineChars="200"/>
        <w:rPr>
          <w:rFonts w:eastAsia="仿宋" w:cs="仿宋"/>
          <w:bCs/>
          <w:sz w:val="32"/>
          <w:szCs w:val="32"/>
        </w:rPr>
      </w:pPr>
      <w:r>
        <w:rPr>
          <w:rFonts w:hint="eastAsia" w:eastAsia="仿宋" w:cs="仿宋"/>
          <w:bCs/>
          <w:sz w:val="32"/>
          <w:szCs w:val="32"/>
        </w:rPr>
        <w:t>2、健全内部管理和控制制度，提高绩效管理水平。加强财务管理，严格财务审核，在费用报账支付时，按照预算规定的费用项目和用途进行资金使用的审核，严格按照费用的实际使用用途进行资金支付项目的列报，严格按照实际的费用支出内容进行财务核算，在预算金额内严格控制费用的支出，控制超支现象的发生。</w:t>
      </w:r>
    </w:p>
    <w:p>
      <w:pPr>
        <w:spacing w:line="560" w:lineRule="exact"/>
        <w:ind w:firstLine="640" w:firstLineChars="200"/>
        <w:rPr>
          <w:rFonts w:eastAsia="仿宋" w:cs="仿宋"/>
          <w:bCs/>
          <w:sz w:val="32"/>
          <w:szCs w:val="32"/>
        </w:rPr>
      </w:pPr>
      <w:r>
        <w:rPr>
          <w:rFonts w:hint="eastAsia" w:eastAsia="仿宋" w:cs="仿宋"/>
          <w:bCs/>
          <w:sz w:val="32"/>
          <w:szCs w:val="32"/>
        </w:rPr>
        <w:t>3、坚持财务分析常态化。定期做好支出预算财务分析，及时对费用预算执行情况进行通报和预警，做好部门整体支出和项目支出预算绩效评价工作。</w:t>
      </w:r>
    </w:p>
    <w:p>
      <w:pPr>
        <w:spacing w:line="560" w:lineRule="exact"/>
        <w:ind w:firstLine="640" w:firstLineChars="200"/>
        <w:rPr>
          <w:rFonts w:eastAsia="仿宋" w:cs="仿宋"/>
          <w:bCs/>
          <w:sz w:val="32"/>
          <w:szCs w:val="32"/>
        </w:rPr>
      </w:pPr>
      <w:r>
        <w:rPr>
          <w:rFonts w:hint="eastAsia" w:eastAsia="仿宋" w:cs="仿宋"/>
          <w:bCs/>
          <w:sz w:val="32"/>
          <w:szCs w:val="32"/>
        </w:rPr>
        <w:t>4、加强沟通协调。针对指标文下达工作，尽早计划和开展年度专项的申报，加强报批工作的沟通和跟踪，及时落实项目专项的报批进度和指标文的下达；对财政资金下达时间滞后的项目，加强与财政部门的沟通联系，尽早取得资金的拨付，保障项目资金的投入进度，发挥资金的使用效益。</w:t>
      </w:r>
    </w:p>
    <w:p>
      <w:pPr>
        <w:widowControl/>
        <w:spacing w:line="640" w:lineRule="exact"/>
        <w:ind w:firstLine="640" w:firstLineChars="200"/>
        <w:rPr>
          <w:rFonts w:ascii="Times New Roman" w:hAnsi="Times New Roman" w:eastAsia="黑体"/>
          <w:sz w:val="32"/>
          <w:szCs w:val="32"/>
        </w:rPr>
      </w:pPr>
      <w:r>
        <w:rPr>
          <w:rFonts w:ascii="Times New Roman" w:hAnsi="Times New Roman" w:eastAsia="黑体"/>
          <w:sz w:val="32"/>
          <w:szCs w:val="32"/>
        </w:rPr>
        <w:t>九、部门整体支出绩效自评结果拟应用和公开情况</w:t>
      </w:r>
    </w:p>
    <w:p>
      <w:pPr>
        <w:spacing w:line="560" w:lineRule="exact"/>
        <w:ind w:firstLine="640" w:firstLineChars="200"/>
        <w:rPr>
          <w:rFonts w:eastAsia="仿宋" w:cs="仿宋"/>
          <w:bCs/>
          <w:sz w:val="32"/>
          <w:szCs w:val="32"/>
        </w:rPr>
      </w:pPr>
      <w:r>
        <w:rPr>
          <w:rFonts w:hint="eastAsia" w:eastAsia="仿宋" w:cs="仿宋"/>
          <w:bCs/>
          <w:sz w:val="32"/>
          <w:szCs w:val="32"/>
        </w:rPr>
        <w:t>按要求在门户网站进行了公开。</w:t>
      </w:r>
    </w:p>
    <w:p>
      <w:pPr>
        <w:widowControl/>
        <w:spacing w:line="640" w:lineRule="exact"/>
        <w:ind w:firstLine="640" w:firstLineChars="200"/>
        <w:rPr>
          <w:rFonts w:ascii="Times New Roman" w:hAnsi="Times New Roman" w:eastAsia="仿宋_GB2312"/>
          <w:sz w:val="32"/>
          <w:szCs w:val="32"/>
        </w:rPr>
      </w:pPr>
    </w:p>
    <w:p>
      <w:pPr>
        <w:spacing w:line="20" w:lineRule="exact"/>
      </w:pPr>
    </w:p>
    <w:p>
      <w:pPr>
        <w:spacing w:afterLines="50" w:line="600" w:lineRule="exact"/>
        <w:rPr>
          <w:rFonts w:ascii="黑体" w:hAnsi="黑体" w:eastAsia="黑体" w:cs="黑体"/>
          <w:sz w:val="32"/>
          <w:szCs w:val="32"/>
        </w:rPr>
      </w:pPr>
    </w:p>
    <w:p>
      <w:pPr>
        <w:spacing w:afterLines="50" w:line="600" w:lineRule="exact"/>
        <w:rPr>
          <w:rFonts w:ascii="黑体" w:hAnsi="黑体" w:eastAsia="黑体" w:cs="黑体"/>
          <w:sz w:val="32"/>
          <w:szCs w:val="32"/>
        </w:rPr>
      </w:pPr>
    </w:p>
    <w:p>
      <w:pPr>
        <w:spacing w:afterLines="50" w:line="600" w:lineRule="exact"/>
        <w:rPr>
          <w:rFonts w:ascii="黑体" w:hAnsi="黑体" w:eastAsia="黑体" w:cs="黑体"/>
          <w:sz w:val="32"/>
          <w:szCs w:val="32"/>
        </w:rPr>
      </w:pPr>
    </w:p>
    <w:p>
      <w:pPr>
        <w:spacing w:afterLines="50" w:line="600" w:lineRule="exact"/>
        <w:rPr>
          <w:rFonts w:ascii="黑体" w:hAnsi="黑体" w:eastAsia="黑体" w:cs="黑体"/>
          <w:sz w:val="32"/>
          <w:szCs w:val="32"/>
        </w:rPr>
      </w:pPr>
      <w:r>
        <w:rPr>
          <w:rFonts w:hint="eastAsia" w:ascii="黑体" w:hAnsi="黑体" w:eastAsia="黑体" w:cs="黑体"/>
          <w:sz w:val="32"/>
          <w:szCs w:val="32"/>
        </w:rPr>
        <w:t>附件1</w:t>
      </w:r>
    </w:p>
    <w:p>
      <w:pPr>
        <w:spacing w:afterLines="50" w:line="600" w:lineRule="exact"/>
        <w:jc w:val="center"/>
        <w:rPr>
          <w:rFonts w:ascii="方正小标宋简体" w:hAnsi="方正小标宋简体" w:eastAsia="方正小标宋简体" w:cs="方正小标宋简体"/>
          <w:sz w:val="24"/>
        </w:rPr>
      </w:pPr>
      <w:r>
        <w:rPr>
          <w:rFonts w:hint="eastAsia" w:ascii="方正小标宋简体" w:hAnsi="方正小标宋简体" w:eastAsia="方正小标宋简体" w:cs="方正小标宋简体"/>
          <w:sz w:val="36"/>
          <w:szCs w:val="36"/>
        </w:rPr>
        <w:t>2022年度部门整体支出绩效评价基础数据表</w:t>
      </w:r>
    </w:p>
    <w:tbl>
      <w:tblPr>
        <w:tblStyle w:val="5"/>
        <w:tblW w:w="9673" w:type="dxa"/>
        <w:jc w:val="center"/>
        <w:tblLayout w:type="fixed"/>
        <w:tblCellMar>
          <w:top w:w="0" w:type="dxa"/>
          <w:left w:w="108" w:type="dxa"/>
          <w:bottom w:w="0" w:type="dxa"/>
          <w:right w:w="108" w:type="dxa"/>
        </w:tblCellMar>
      </w:tblPr>
      <w:tblGrid>
        <w:gridCol w:w="3354"/>
        <w:gridCol w:w="1189"/>
        <w:gridCol w:w="849"/>
        <w:gridCol w:w="1129"/>
        <w:gridCol w:w="1111"/>
        <w:gridCol w:w="1081"/>
        <w:gridCol w:w="960"/>
      </w:tblGrid>
      <w:tr>
        <w:tblPrEx>
          <w:tblCellMar>
            <w:top w:w="0" w:type="dxa"/>
            <w:left w:w="108" w:type="dxa"/>
            <w:bottom w:w="0" w:type="dxa"/>
            <w:right w:w="108" w:type="dxa"/>
          </w:tblCellMar>
        </w:tblPrEx>
        <w:trPr>
          <w:jc w:val="center"/>
        </w:trPr>
        <w:tc>
          <w:tcPr>
            <w:tcW w:w="3354"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财政供养人员情况（人）</w:t>
            </w:r>
          </w:p>
        </w:tc>
        <w:tc>
          <w:tcPr>
            <w:tcW w:w="2038" w:type="dxa"/>
            <w:gridSpan w:val="2"/>
            <w:tcBorders>
              <w:top w:val="single" w:color="auto" w:sz="4" w:space="0"/>
              <w:left w:val="nil"/>
              <w:bottom w:val="single" w:color="auto" w:sz="4" w:space="0"/>
              <w:right w:val="single" w:color="auto" w:sz="4" w:space="0"/>
            </w:tcBorders>
            <w:noWrap/>
            <w:vAlign w:val="center"/>
          </w:tcPr>
          <w:p>
            <w:pPr>
              <w:widowControl/>
              <w:spacing w:line="360" w:lineRule="exact"/>
              <w:jc w:val="center"/>
              <w:rPr>
                <w:rFonts w:ascii="仿宋_GB2312" w:hAnsi="仿宋_GB2312" w:eastAsia="仿宋_GB2312" w:cs="仿宋_GB2312"/>
                <w:b/>
                <w:bCs/>
                <w:sz w:val="20"/>
                <w:szCs w:val="20"/>
              </w:rPr>
            </w:pPr>
            <w:r>
              <w:rPr>
                <w:rFonts w:hint="eastAsia" w:ascii="仿宋_GB2312" w:hAnsi="仿宋_GB2312" w:eastAsia="仿宋_GB2312" w:cs="仿宋_GB2312"/>
                <w:b/>
                <w:bCs/>
                <w:sz w:val="20"/>
                <w:szCs w:val="20"/>
              </w:rPr>
              <w:t>编制数</w:t>
            </w:r>
          </w:p>
        </w:tc>
        <w:tc>
          <w:tcPr>
            <w:tcW w:w="2240" w:type="dxa"/>
            <w:gridSpan w:val="2"/>
            <w:tcBorders>
              <w:top w:val="single" w:color="auto" w:sz="4" w:space="0"/>
              <w:left w:val="nil"/>
              <w:bottom w:val="single" w:color="auto" w:sz="4" w:space="0"/>
              <w:right w:val="single" w:color="auto" w:sz="4" w:space="0"/>
            </w:tcBorders>
            <w:noWrap/>
            <w:vAlign w:val="center"/>
          </w:tcPr>
          <w:p>
            <w:pPr>
              <w:widowControl/>
              <w:spacing w:line="360" w:lineRule="exact"/>
              <w:jc w:val="center"/>
              <w:rPr>
                <w:rFonts w:ascii="仿宋_GB2312" w:hAnsi="仿宋_GB2312" w:eastAsia="仿宋_GB2312" w:cs="仿宋_GB2312"/>
                <w:b/>
                <w:bCs/>
                <w:sz w:val="20"/>
                <w:szCs w:val="20"/>
              </w:rPr>
            </w:pPr>
            <w:r>
              <w:rPr>
                <w:rFonts w:hint="eastAsia" w:ascii="仿宋_GB2312" w:hAnsi="仿宋_GB2312" w:eastAsia="仿宋_GB2312" w:cs="仿宋_GB2312"/>
                <w:b/>
                <w:bCs/>
                <w:sz w:val="20"/>
                <w:szCs w:val="20"/>
              </w:rPr>
              <w:t>2022年实际在职人数</w:t>
            </w:r>
          </w:p>
        </w:tc>
        <w:tc>
          <w:tcPr>
            <w:tcW w:w="2041" w:type="dxa"/>
            <w:gridSpan w:val="2"/>
            <w:tcBorders>
              <w:top w:val="single" w:color="auto" w:sz="4" w:space="0"/>
              <w:left w:val="nil"/>
              <w:bottom w:val="single" w:color="auto" w:sz="4" w:space="0"/>
              <w:right w:val="single" w:color="auto" w:sz="4" w:space="0"/>
            </w:tcBorders>
            <w:noWrap/>
            <w:vAlign w:val="center"/>
          </w:tcPr>
          <w:p>
            <w:pPr>
              <w:widowControl/>
              <w:spacing w:line="360" w:lineRule="exact"/>
              <w:jc w:val="center"/>
              <w:rPr>
                <w:rFonts w:ascii="仿宋_GB2312" w:hAnsi="仿宋_GB2312" w:eastAsia="仿宋_GB2312" w:cs="仿宋_GB2312"/>
                <w:b/>
                <w:bCs/>
                <w:sz w:val="20"/>
                <w:szCs w:val="20"/>
              </w:rPr>
            </w:pPr>
            <w:r>
              <w:rPr>
                <w:rFonts w:hint="eastAsia" w:ascii="仿宋_GB2312" w:hAnsi="仿宋_GB2312" w:eastAsia="仿宋_GB2312" w:cs="仿宋_GB2312"/>
                <w:b/>
                <w:bCs/>
                <w:sz w:val="20"/>
                <w:szCs w:val="20"/>
              </w:rPr>
              <w:t>控制率</w:t>
            </w:r>
          </w:p>
        </w:tc>
      </w:tr>
      <w:tr>
        <w:tblPrEx>
          <w:tblCellMar>
            <w:top w:w="0" w:type="dxa"/>
            <w:left w:w="108" w:type="dxa"/>
            <w:bottom w:w="0" w:type="dxa"/>
            <w:right w:w="108" w:type="dxa"/>
          </w:tblCellMar>
        </w:tblPrEx>
        <w:trPr>
          <w:jc w:val="center"/>
        </w:trPr>
        <w:tc>
          <w:tcPr>
            <w:tcW w:w="3354"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left"/>
              <w:rPr>
                <w:rFonts w:ascii="仿宋_GB2312" w:hAnsi="仿宋_GB2312" w:eastAsia="仿宋_GB2312" w:cs="仿宋_GB2312"/>
                <w:sz w:val="20"/>
                <w:szCs w:val="20"/>
              </w:rPr>
            </w:pPr>
          </w:p>
        </w:tc>
        <w:tc>
          <w:tcPr>
            <w:tcW w:w="2038" w:type="dxa"/>
            <w:gridSpan w:val="2"/>
            <w:tcBorders>
              <w:top w:val="single" w:color="auto" w:sz="4" w:space="0"/>
              <w:left w:val="nil"/>
              <w:bottom w:val="single" w:color="auto" w:sz="4" w:space="0"/>
              <w:right w:val="single" w:color="auto" w:sz="4" w:space="0"/>
            </w:tcBorders>
            <w:noWrap/>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136</w:t>
            </w:r>
          </w:p>
        </w:tc>
        <w:tc>
          <w:tcPr>
            <w:tcW w:w="2240" w:type="dxa"/>
            <w:gridSpan w:val="2"/>
            <w:tcBorders>
              <w:top w:val="single" w:color="auto" w:sz="4" w:space="0"/>
              <w:left w:val="nil"/>
              <w:bottom w:val="single" w:color="auto" w:sz="4" w:space="0"/>
              <w:right w:val="single" w:color="auto" w:sz="4" w:space="0"/>
            </w:tcBorders>
            <w:noWrap/>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134</w:t>
            </w:r>
          </w:p>
        </w:tc>
        <w:tc>
          <w:tcPr>
            <w:tcW w:w="2041" w:type="dxa"/>
            <w:gridSpan w:val="2"/>
            <w:tcBorders>
              <w:top w:val="single" w:color="auto" w:sz="4" w:space="0"/>
              <w:left w:val="nil"/>
              <w:bottom w:val="single" w:color="auto" w:sz="4" w:space="0"/>
              <w:right w:val="single" w:color="auto" w:sz="4" w:space="0"/>
            </w:tcBorders>
            <w:noWrap/>
            <w:vAlign w:val="center"/>
          </w:tcPr>
          <w:p>
            <w:pPr>
              <w:widowControl/>
              <w:spacing w:line="360" w:lineRule="exact"/>
              <w:jc w:val="center"/>
              <w:rPr>
                <w:rFonts w:ascii="仿宋_GB2312" w:hAnsi="仿宋_GB2312" w:eastAsia="仿宋_GB2312" w:cs="仿宋_GB2312"/>
                <w:sz w:val="20"/>
                <w:szCs w:val="20"/>
              </w:rPr>
            </w:pPr>
          </w:p>
        </w:tc>
      </w:tr>
      <w:tr>
        <w:tblPrEx>
          <w:tblCellMar>
            <w:top w:w="0" w:type="dxa"/>
            <w:left w:w="108" w:type="dxa"/>
            <w:bottom w:w="0" w:type="dxa"/>
            <w:right w:w="108" w:type="dxa"/>
          </w:tblCellMar>
        </w:tblPrEx>
        <w:trPr>
          <w:jc w:val="center"/>
        </w:trPr>
        <w:tc>
          <w:tcPr>
            <w:tcW w:w="3354" w:type="dxa"/>
            <w:tcBorders>
              <w:top w:val="nil"/>
              <w:left w:val="single" w:color="auto" w:sz="4" w:space="0"/>
              <w:bottom w:val="single" w:color="auto" w:sz="4" w:space="0"/>
              <w:right w:val="single" w:color="auto" w:sz="4" w:space="0"/>
            </w:tcBorders>
            <w:noWrap/>
            <w:vAlign w:val="center"/>
          </w:tcPr>
          <w:p>
            <w:pPr>
              <w:widowControl/>
              <w:spacing w:line="3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经费控制情况（万元）</w:t>
            </w:r>
          </w:p>
        </w:tc>
        <w:tc>
          <w:tcPr>
            <w:tcW w:w="2038" w:type="dxa"/>
            <w:gridSpan w:val="2"/>
            <w:tcBorders>
              <w:top w:val="single" w:color="auto" w:sz="4" w:space="0"/>
              <w:left w:val="nil"/>
              <w:bottom w:val="single" w:color="auto" w:sz="4" w:space="0"/>
              <w:right w:val="single" w:color="000000" w:sz="4" w:space="0"/>
            </w:tcBorders>
            <w:noWrap/>
            <w:vAlign w:val="center"/>
          </w:tcPr>
          <w:p>
            <w:pPr>
              <w:widowControl/>
              <w:spacing w:line="360" w:lineRule="exact"/>
              <w:jc w:val="center"/>
              <w:rPr>
                <w:rFonts w:ascii="仿宋_GB2312" w:hAnsi="仿宋_GB2312" w:eastAsia="仿宋_GB2312" w:cs="仿宋_GB2312"/>
                <w:b/>
                <w:bCs/>
                <w:sz w:val="20"/>
                <w:szCs w:val="20"/>
              </w:rPr>
            </w:pPr>
            <w:r>
              <w:rPr>
                <w:rFonts w:hint="eastAsia" w:ascii="仿宋_GB2312" w:hAnsi="仿宋_GB2312" w:eastAsia="仿宋_GB2312" w:cs="仿宋_GB2312"/>
                <w:b/>
                <w:bCs/>
                <w:sz w:val="20"/>
                <w:szCs w:val="20"/>
              </w:rPr>
              <w:t>2021年决算数</w:t>
            </w:r>
          </w:p>
        </w:tc>
        <w:tc>
          <w:tcPr>
            <w:tcW w:w="2240" w:type="dxa"/>
            <w:gridSpan w:val="2"/>
            <w:tcBorders>
              <w:top w:val="single" w:color="auto" w:sz="4" w:space="0"/>
              <w:left w:val="nil"/>
              <w:bottom w:val="single" w:color="auto" w:sz="4" w:space="0"/>
              <w:right w:val="single" w:color="000000" w:sz="4" w:space="0"/>
            </w:tcBorders>
            <w:noWrap/>
            <w:vAlign w:val="center"/>
          </w:tcPr>
          <w:p>
            <w:pPr>
              <w:widowControl/>
              <w:spacing w:line="360" w:lineRule="exact"/>
              <w:jc w:val="center"/>
              <w:rPr>
                <w:rFonts w:ascii="仿宋_GB2312" w:hAnsi="仿宋_GB2312" w:eastAsia="仿宋_GB2312" w:cs="仿宋_GB2312"/>
                <w:b/>
                <w:bCs/>
                <w:sz w:val="20"/>
                <w:szCs w:val="20"/>
              </w:rPr>
            </w:pPr>
            <w:r>
              <w:rPr>
                <w:rFonts w:hint="eastAsia" w:ascii="仿宋_GB2312" w:hAnsi="仿宋_GB2312" w:eastAsia="仿宋_GB2312" w:cs="仿宋_GB2312"/>
                <w:b/>
                <w:bCs/>
                <w:sz w:val="20"/>
                <w:szCs w:val="20"/>
              </w:rPr>
              <w:t>2022年预算数</w:t>
            </w:r>
          </w:p>
        </w:tc>
        <w:tc>
          <w:tcPr>
            <w:tcW w:w="2041" w:type="dxa"/>
            <w:gridSpan w:val="2"/>
            <w:tcBorders>
              <w:top w:val="single" w:color="auto" w:sz="4" w:space="0"/>
              <w:left w:val="nil"/>
              <w:bottom w:val="single" w:color="auto" w:sz="4" w:space="0"/>
              <w:right w:val="single" w:color="000000" w:sz="4" w:space="0"/>
            </w:tcBorders>
            <w:noWrap/>
            <w:vAlign w:val="center"/>
          </w:tcPr>
          <w:p>
            <w:pPr>
              <w:widowControl/>
              <w:spacing w:line="360" w:lineRule="exact"/>
              <w:jc w:val="center"/>
              <w:rPr>
                <w:rFonts w:ascii="仿宋_GB2312" w:hAnsi="仿宋_GB2312" w:eastAsia="仿宋_GB2312" w:cs="仿宋_GB2312"/>
                <w:b/>
                <w:bCs/>
                <w:sz w:val="20"/>
                <w:szCs w:val="20"/>
              </w:rPr>
            </w:pPr>
            <w:r>
              <w:rPr>
                <w:rFonts w:hint="eastAsia" w:ascii="仿宋_GB2312" w:hAnsi="仿宋_GB2312" w:eastAsia="仿宋_GB2312" w:cs="仿宋_GB2312"/>
                <w:b/>
                <w:bCs/>
                <w:sz w:val="20"/>
                <w:szCs w:val="20"/>
              </w:rPr>
              <w:t>2022年决算数</w:t>
            </w:r>
          </w:p>
        </w:tc>
      </w:tr>
      <w:tr>
        <w:tblPrEx>
          <w:tblCellMar>
            <w:top w:w="0" w:type="dxa"/>
            <w:left w:w="108" w:type="dxa"/>
            <w:bottom w:w="0" w:type="dxa"/>
            <w:right w:w="108" w:type="dxa"/>
          </w:tblCellMar>
        </w:tblPrEx>
        <w:trPr>
          <w:jc w:val="center"/>
        </w:trPr>
        <w:tc>
          <w:tcPr>
            <w:tcW w:w="3354" w:type="dxa"/>
            <w:tcBorders>
              <w:top w:val="nil"/>
              <w:left w:val="single" w:color="auto" w:sz="4" w:space="0"/>
              <w:bottom w:val="single" w:color="auto" w:sz="4" w:space="0"/>
              <w:right w:val="single" w:color="auto" w:sz="4" w:space="0"/>
            </w:tcBorders>
            <w:noWrap/>
            <w:vAlign w:val="center"/>
          </w:tcPr>
          <w:p>
            <w:pPr>
              <w:widowControl/>
              <w:spacing w:line="360" w:lineRule="exact"/>
              <w:jc w:val="left"/>
              <w:rPr>
                <w:rFonts w:ascii="仿宋_GB2312" w:hAnsi="仿宋_GB2312" w:eastAsia="仿宋_GB2312" w:cs="仿宋_GB2312"/>
                <w:sz w:val="20"/>
                <w:szCs w:val="20"/>
              </w:rPr>
            </w:pPr>
            <w:r>
              <w:rPr>
                <w:rFonts w:hint="eastAsia" w:ascii="仿宋_GB2312" w:hAnsi="仿宋_GB2312" w:eastAsia="仿宋_GB2312" w:cs="仿宋_GB2312"/>
                <w:sz w:val="20"/>
                <w:szCs w:val="20"/>
              </w:rPr>
              <w:t>三公经费</w:t>
            </w:r>
          </w:p>
        </w:tc>
        <w:tc>
          <w:tcPr>
            <w:tcW w:w="2038" w:type="dxa"/>
            <w:gridSpan w:val="2"/>
            <w:tcBorders>
              <w:top w:val="single" w:color="auto" w:sz="4" w:space="0"/>
              <w:left w:val="nil"/>
              <w:bottom w:val="single" w:color="auto" w:sz="4" w:space="0"/>
              <w:right w:val="single" w:color="000000" w:sz="4" w:space="0"/>
            </w:tcBorders>
            <w:noWrap/>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16.11</w:t>
            </w:r>
          </w:p>
        </w:tc>
        <w:tc>
          <w:tcPr>
            <w:tcW w:w="2240" w:type="dxa"/>
            <w:gridSpan w:val="2"/>
            <w:tcBorders>
              <w:top w:val="single" w:color="auto" w:sz="4" w:space="0"/>
              <w:left w:val="nil"/>
              <w:bottom w:val="single" w:color="auto" w:sz="4" w:space="0"/>
              <w:right w:val="single" w:color="000000" w:sz="4" w:space="0"/>
            </w:tcBorders>
            <w:noWrap/>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33.01</w:t>
            </w:r>
          </w:p>
        </w:tc>
        <w:tc>
          <w:tcPr>
            <w:tcW w:w="2041" w:type="dxa"/>
            <w:gridSpan w:val="2"/>
            <w:tcBorders>
              <w:top w:val="single" w:color="auto" w:sz="4" w:space="0"/>
              <w:left w:val="nil"/>
              <w:bottom w:val="single" w:color="auto" w:sz="4" w:space="0"/>
              <w:right w:val="single" w:color="000000" w:sz="4" w:space="0"/>
            </w:tcBorders>
            <w:noWrap/>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32.09</w:t>
            </w:r>
          </w:p>
        </w:tc>
      </w:tr>
      <w:tr>
        <w:tblPrEx>
          <w:tblCellMar>
            <w:top w:w="0" w:type="dxa"/>
            <w:left w:w="108" w:type="dxa"/>
            <w:bottom w:w="0" w:type="dxa"/>
            <w:right w:w="108" w:type="dxa"/>
          </w:tblCellMar>
        </w:tblPrEx>
        <w:trPr>
          <w:jc w:val="center"/>
        </w:trPr>
        <w:tc>
          <w:tcPr>
            <w:tcW w:w="3354" w:type="dxa"/>
            <w:tcBorders>
              <w:top w:val="nil"/>
              <w:left w:val="single" w:color="auto" w:sz="4" w:space="0"/>
              <w:bottom w:val="single" w:color="auto" w:sz="4" w:space="0"/>
              <w:right w:val="single" w:color="auto" w:sz="4" w:space="0"/>
            </w:tcBorders>
            <w:noWrap/>
            <w:vAlign w:val="center"/>
          </w:tcPr>
          <w:p>
            <w:pPr>
              <w:widowControl/>
              <w:spacing w:line="360" w:lineRule="exact"/>
              <w:jc w:val="left"/>
              <w:rPr>
                <w:rFonts w:ascii="仿宋_GB2312" w:hAnsi="仿宋_GB2312" w:eastAsia="仿宋_GB2312" w:cs="仿宋_GB2312"/>
                <w:sz w:val="20"/>
                <w:szCs w:val="20"/>
              </w:rPr>
            </w:pPr>
            <w:r>
              <w:rPr>
                <w:rFonts w:hint="eastAsia" w:ascii="仿宋_GB2312" w:hAnsi="仿宋_GB2312" w:eastAsia="仿宋_GB2312" w:cs="仿宋_GB2312"/>
                <w:sz w:val="20"/>
                <w:szCs w:val="20"/>
              </w:rPr>
              <w:t xml:space="preserve">   1、公务用车购置和维护经费</w:t>
            </w:r>
          </w:p>
        </w:tc>
        <w:tc>
          <w:tcPr>
            <w:tcW w:w="2038" w:type="dxa"/>
            <w:gridSpan w:val="2"/>
            <w:tcBorders>
              <w:top w:val="single" w:color="auto" w:sz="4" w:space="0"/>
              <w:left w:val="nil"/>
              <w:bottom w:val="single" w:color="auto" w:sz="4" w:space="0"/>
              <w:right w:val="single" w:color="000000" w:sz="4" w:space="0"/>
            </w:tcBorders>
            <w:noWrap/>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13.46</w:t>
            </w:r>
          </w:p>
        </w:tc>
        <w:tc>
          <w:tcPr>
            <w:tcW w:w="2240" w:type="dxa"/>
            <w:gridSpan w:val="2"/>
            <w:tcBorders>
              <w:top w:val="single" w:color="auto" w:sz="4" w:space="0"/>
              <w:left w:val="nil"/>
              <w:bottom w:val="single" w:color="auto" w:sz="4" w:space="0"/>
              <w:right w:val="single" w:color="000000" w:sz="4" w:space="0"/>
            </w:tcBorders>
            <w:noWrap/>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32.01</w:t>
            </w:r>
          </w:p>
        </w:tc>
        <w:tc>
          <w:tcPr>
            <w:tcW w:w="2041" w:type="dxa"/>
            <w:gridSpan w:val="2"/>
            <w:tcBorders>
              <w:top w:val="single" w:color="auto" w:sz="4" w:space="0"/>
              <w:left w:val="nil"/>
              <w:bottom w:val="single" w:color="auto" w:sz="4" w:space="0"/>
              <w:right w:val="single" w:color="000000" w:sz="4" w:space="0"/>
            </w:tcBorders>
            <w:noWrap/>
            <w:vAlign w:val="center"/>
          </w:tcPr>
          <w:p>
            <w:pPr>
              <w:widowControl/>
              <w:spacing w:line="3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lang w:val="en-US" w:eastAsia="zh-CN"/>
              </w:rPr>
              <w:t>32.01</w:t>
            </w:r>
          </w:p>
        </w:tc>
      </w:tr>
      <w:tr>
        <w:tblPrEx>
          <w:tblCellMar>
            <w:top w:w="0" w:type="dxa"/>
            <w:left w:w="108" w:type="dxa"/>
            <w:bottom w:w="0" w:type="dxa"/>
            <w:right w:w="108" w:type="dxa"/>
          </w:tblCellMar>
        </w:tblPrEx>
        <w:trPr>
          <w:jc w:val="center"/>
        </w:trPr>
        <w:tc>
          <w:tcPr>
            <w:tcW w:w="3354" w:type="dxa"/>
            <w:tcBorders>
              <w:top w:val="nil"/>
              <w:left w:val="single" w:color="auto" w:sz="4" w:space="0"/>
              <w:bottom w:val="single" w:color="auto" w:sz="4" w:space="0"/>
              <w:right w:val="single" w:color="auto" w:sz="4" w:space="0"/>
            </w:tcBorders>
            <w:noWrap/>
            <w:vAlign w:val="center"/>
          </w:tcPr>
          <w:p>
            <w:pPr>
              <w:widowControl/>
              <w:spacing w:line="360" w:lineRule="exact"/>
              <w:jc w:val="left"/>
              <w:rPr>
                <w:rFonts w:ascii="仿宋_GB2312" w:hAnsi="仿宋_GB2312" w:eastAsia="仿宋_GB2312" w:cs="仿宋_GB2312"/>
                <w:sz w:val="20"/>
                <w:szCs w:val="20"/>
              </w:rPr>
            </w:pPr>
            <w:r>
              <w:rPr>
                <w:rFonts w:hint="eastAsia" w:ascii="仿宋_GB2312" w:hAnsi="仿宋_GB2312" w:eastAsia="仿宋_GB2312" w:cs="仿宋_GB2312"/>
                <w:sz w:val="20"/>
                <w:szCs w:val="20"/>
              </w:rPr>
              <w:t xml:space="preserve">       其中：公车购置</w:t>
            </w:r>
          </w:p>
        </w:tc>
        <w:tc>
          <w:tcPr>
            <w:tcW w:w="2038" w:type="dxa"/>
            <w:gridSpan w:val="2"/>
            <w:tcBorders>
              <w:top w:val="single" w:color="auto" w:sz="4" w:space="0"/>
              <w:left w:val="nil"/>
              <w:bottom w:val="single" w:color="auto" w:sz="4" w:space="0"/>
              <w:right w:val="single" w:color="000000" w:sz="4" w:space="0"/>
            </w:tcBorders>
            <w:noWrap/>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0</w:t>
            </w:r>
          </w:p>
        </w:tc>
        <w:tc>
          <w:tcPr>
            <w:tcW w:w="2240" w:type="dxa"/>
            <w:gridSpan w:val="2"/>
            <w:tcBorders>
              <w:top w:val="single" w:color="auto" w:sz="4" w:space="0"/>
              <w:left w:val="nil"/>
              <w:bottom w:val="single" w:color="auto" w:sz="4" w:space="0"/>
              <w:right w:val="single" w:color="000000" w:sz="4" w:space="0"/>
            </w:tcBorders>
            <w:noWrap/>
            <w:vAlign w:val="center"/>
          </w:tcPr>
          <w:p>
            <w:pPr>
              <w:widowControl/>
              <w:spacing w:line="360" w:lineRule="exact"/>
              <w:jc w:val="center"/>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17.98</w:t>
            </w:r>
          </w:p>
        </w:tc>
        <w:tc>
          <w:tcPr>
            <w:tcW w:w="2041" w:type="dxa"/>
            <w:gridSpan w:val="2"/>
            <w:tcBorders>
              <w:top w:val="single" w:color="auto" w:sz="4" w:space="0"/>
              <w:left w:val="nil"/>
              <w:bottom w:val="single" w:color="auto" w:sz="4" w:space="0"/>
              <w:right w:val="single" w:color="000000" w:sz="4" w:space="0"/>
            </w:tcBorders>
            <w:noWrap/>
            <w:vAlign w:val="center"/>
          </w:tcPr>
          <w:p>
            <w:pPr>
              <w:widowControl/>
              <w:spacing w:line="360" w:lineRule="exact"/>
              <w:jc w:val="center"/>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17.98</w:t>
            </w:r>
          </w:p>
        </w:tc>
      </w:tr>
      <w:tr>
        <w:tblPrEx>
          <w:tblCellMar>
            <w:top w:w="0" w:type="dxa"/>
            <w:left w:w="108" w:type="dxa"/>
            <w:bottom w:w="0" w:type="dxa"/>
            <w:right w:w="108" w:type="dxa"/>
          </w:tblCellMar>
        </w:tblPrEx>
        <w:trPr>
          <w:jc w:val="center"/>
        </w:trPr>
        <w:tc>
          <w:tcPr>
            <w:tcW w:w="3354" w:type="dxa"/>
            <w:tcBorders>
              <w:top w:val="nil"/>
              <w:left w:val="single" w:color="auto" w:sz="4" w:space="0"/>
              <w:bottom w:val="single" w:color="auto" w:sz="4" w:space="0"/>
              <w:right w:val="single" w:color="auto" w:sz="4" w:space="0"/>
            </w:tcBorders>
            <w:noWrap/>
            <w:vAlign w:val="center"/>
          </w:tcPr>
          <w:p>
            <w:pPr>
              <w:widowControl/>
              <w:spacing w:line="360" w:lineRule="exact"/>
              <w:jc w:val="left"/>
              <w:rPr>
                <w:rFonts w:ascii="仿宋_GB2312" w:hAnsi="仿宋_GB2312" w:eastAsia="仿宋_GB2312" w:cs="仿宋_GB2312"/>
                <w:sz w:val="20"/>
                <w:szCs w:val="20"/>
              </w:rPr>
            </w:pPr>
            <w:r>
              <w:rPr>
                <w:rFonts w:hint="eastAsia" w:ascii="仿宋_GB2312" w:hAnsi="仿宋_GB2312" w:eastAsia="仿宋_GB2312" w:cs="仿宋_GB2312"/>
                <w:sz w:val="20"/>
                <w:szCs w:val="20"/>
              </w:rPr>
              <w:t xml:space="preserve">             公车运行维护</w:t>
            </w:r>
          </w:p>
        </w:tc>
        <w:tc>
          <w:tcPr>
            <w:tcW w:w="2038" w:type="dxa"/>
            <w:gridSpan w:val="2"/>
            <w:tcBorders>
              <w:top w:val="single" w:color="auto" w:sz="4" w:space="0"/>
              <w:left w:val="nil"/>
              <w:bottom w:val="single" w:color="auto" w:sz="4" w:space="0"/>
              <w:right w:val="single" w:color="000000" w:sz="4" w:space="0"/>
            </w:tcBorders>
            <w:noWrap/>
            <w:vAlign w:val="center"/>
          </w:tcPr>
          <w:p>
            <w:pPr>
              <w:widowControl/>
              <w:spacing w:line="360" w:lineRule="exact"/>
              <w:jc w:val="center"/>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13.46</w:t>
            </w:r>
          </w:p>
        </w:tc>
        <w:tc>
          <w:tcPr>
            <w:tcW w:w="2240" w:type="dxa"/>
            <w:gridSpan w:val="2"/>
            <w:tcBorders>
              <w:top w:val="single" w:color="auto" w:sz="4" w:space="0"/>
              <w:left w:val="nil"/>
              <w:bottom w:val="single" w:color="auto" w:sz="4" w:space="0"/>
              <w:right w:val="single" w:color="000000" w:sz="4" w:space="0"/>
            </w:tcBorders>
            <w:noWrap/>
            <w:vAlign w:val="center"/>
          </w:tcPr>
          <w:p>
            <w:pPr>
              <w:widowControl/>
              <w:spacing w:line="360" w:lineRule="exact"/>
              <w:jc w:val="center"/>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14.03</w:t>
            </w:r>
          </w:p>
        </w:tc>
        <w:tc>
          <w:tcPr>
            <w:tcW w:w="2041" w:type="dxa"/>
            <w:gridSpan w:val="2"/>
            <w:tcBorders>
              <w:top w:val="single" w:color="auto" w:sz="4" w:space="0"/>
              <w:left w:val="nil"/>
              <w:bottom w:val="single" w:color="auto" w:sz="4" w:space="0"/>
              <w:right w:val="single" w:color="000000" w:sz="4" w:space="0"/>
            </w:tcBorders>
            <w:noWrap/>
            <w:vAlign w:val="center"/>
          </w:tcPr>
          <w:p>
            <w:pPr>
              <w:widowControl/>
              <w:spacing w:line="360" w:lineRule="exact"/>
              <w:jc w:val="center"/>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14.03</w:t>
            </w:r>
          </w:p>
        </w:tc>
      </w:tr>
      <w:tr>
        <w:tblPrEx>
          <w:tblCellMar>
            <w:top w:w="0" w:type="dxa"/>
            <w:left w:w="108" w:type="dxa"/>
            <w:bottom w:w="0" w:type="dxa"/>
            <w:right w:w="108" w:type="dxa"/>
          </w:tblCellMar>
        </w:tblPrEx>
        <w:trPr>
          <w:jc w:val="center"/>
        </w:trPr>
        <w:tc>
          <w:tcPr>
            <w:tcW w:w="3354" w:type="dxa"/>
            <w:tcBorders>
              <w:top w:val="nil"/>
              <w:left w:val="single" w:color="auto" w:sz="4" w:space="0"/>
              <w:bottom w:val="single" w:color="auto" w:sz="4" w:space="0"/>
              <w:right w:val="single" w:color="auto" w:sz="4" w:space="0"/>
            </w:tcBorders>
            <w:noWrap/>
            <w:vAlign w:val="center"/>
          </w:tcPr>
          <w:p>
            <w:pPr>
              <w:widowControl/>
              <w:spacing w:line="360" w:lineRule="exact"/>
              <w:jc w:val="left"/>
              <w:rPr>
                <w:rFonts w:ascii="仿宋_GB2312" w:hAnsi="仿宋_GB2312" w:eastAsia="仿宋_GB2312" w:cs="仿宋_GB2312"/>
                <w:sz w:val="20"/>
                <w:szCs w:val="20"/>
              </w:rPr>
            </w:pPr>
            <w:r>
              <w:rPr>
                <w:rFonts w:hint="eastAsia" w:ascii="仿宋_GB2312" w:hAnsi="仿宋_GB2312" w:eastAsia="仿宋_GB2312" w:cs="仿宋_GB2312"/>
                <w:sz w:val="20"/>
                <w:szCs w:val="20"/>
              </w:rPr>
              <w:t xml:space="preserve">   2、出国经费</w:t>
            </w:r>
          </w:p>
        </w:tc>
        <w:tc>
          <w:tcPr>
            <w:tcW w:w="2038" w:type="dxa"/>
            <w:gridSpan w:val="2"/>
            <w:tcBorders>
              <w:top w:val="single" w:color="auto" w:sz="4" w:space="0"/>
              <w:left w:val="nil"/>
              <w:bottom w:val="single" w:color="auto" w:sz="4" w:space="0"/>
              <w:right w:val="single" w:color="000000" w:sz="4" w:space="0"/>
            </w:tcBorders>
            <w:noWrap/>
            <w:vAlign w:val="center"/>
          </w:tcPr>
          <w:p>
            <w:pPr>
              <w:widowControl/>
              <w:spacing w:line="360" w:lineRule="exact"/>
              <w:jc w:val="center"/>
              <w:rPr>
                <w:rFonts w:hint="eastAsia" w:ascii="仿宋_GB2312" w:hAnsi="仿宋_GB2312" w:eastAsia="仿宋_GB2312" w:cs="仿宋_GB2312"/>
                <w:sz w:val="20"/>
                <w:szCs w:val="20"/>
                <w:lang w:val="en-US" w:eastAsia="zh-CN"/>
              </w:rPr>
            </w:pPr>
          </w:p>
        </w:tc>
        <w:tc>
          <w:tcPr>
            <w:tcW w:w="2240" w:type="dxa"/>
            <w:gridSpan w:val="2"/>
            <w:tcBorders>
              <w:top w:val="single" w:color="auto" w:sz="4" w:space="0"/>
              <w:left w:val="nil"/>
              <w:bottom w:val="single" w:color="auto" w:sz="4" w:space="0"/>
              <w:right w:val="single" w:color="000000" w:sz="4" w:space="0"/>
            </w:tcBorders>
            <w:noWrap/>
            <w:vAlign w:val="center"/>
          </w:tcPr>
          <w:p>
            <w:pPr>
              <w:widowControl/>
              <w:spacing w:line="360" w:lineRule="exact"/>
              <w:jc w:val="center"/>
              <w:rPr>
                <w:rFonts w:hint="eastAsia" w:ascii="仿宋_GB2312" w:hAnsi="仿宋_GB2312" w:eastAsia="仿宋_GB2312" w:cs="仿宋_GB2312"/>
                <w:sz w:val="20"/>
                <w:szCs w:val="20"/>
                <w:lang w:val="en-US" w:eastAsia="zh-CN"/>
              </w:rPr>
            </w:pPr>
          </w:p>
        </w:tc>
        <w:tc>
          <w:tcPr>
            <w:tcW w:w="2041" w:type="dxa"/>
            <w:gridSpan w:val="2"/>
            <w:tcBorders>
              <w:top w:val="single" w:color="auto" w:sz="4" w:space="0"/>
              <w:left w:val="nil"/>
              <w:bottom w:val="single" w:color="auto" w:sz="4" w:space="0"/>
              <w:right w:val="single" w:color="000000" w:sz="4" w:space="0"/>
            </w:tcBorders>
            <w:noWrap/>
            <w:vAlign w:val="center"/>
          </w:tcPr>
          <w:p>
            <w:pPr>
              <w:widowControl/>
              <w:spacing w:line="360" w:lineRule="exact"/>
              <w:jc w:val="center"/>
              <w:rPr>
                <w:rFonts w:hint="eastAsia" w:ascii="仿宋_GB2312" w:hAnsi="仿宋_GB2312" w:eastAsia="仿宋_GB2312" w:cs="仿宋_GB2312"/>
                <w:sz w:val="20"/>
                <w:szCs w:val="20"/>
                <w:lang w:val="en-US" w:eastAsia="zh-CN"/>
              </w:rPr>
            </w:pPr>
          </w:p>
        </w:tc>
      </w:tr>
      <w:tr>
        <w:tblPrEx>
          <w:tblCellMar>
            <w:top w:w="0" w:type="dxa"/>
            <w:left w:w="108" w:type="dxa"/>
            <w:bottom w:w="0" w:type="dxa"/>
            <w:right w:w="108" w:type="dxa"/>
          </w:tblCellMar>
        </w:tblPrEx>
        <w:trPr>
          <w:jc w:val="center"/>
        </w:trPr>
        <w:tc>
          <w:tcPr>
            <w:tcW w:w="3354" w:type="dxa"/>
            <w:tcBorders>
              <w:top w:val="nil"/>
              <w:left w:val="single" w:color="auto" w:sz="4" w:space="0"/>
              <w:bottom w:val="single" w:color="auto" w:sz="4" w:space="0"/>
              <w:right w:val="single" w:color="auto" w:sz="4" w:space="0"/>
            </w:tcBorders>
            <w:noWrap/>
            <w:vAlign w:val="center"/>
          </w:tcPr>
          <w:p>
            <w:pPr>
              <w:widowControl/>
              <w:spacing w:line="360" w:lineRule="exact"/>
              <w:jc w:val="left"/>
              <w:rPr>
                <w:rFonts w:ascii="仿宋_GB2312" w:hAnsi="仿宋_GB2312" w:eastAsia="仿宋_GB2312" w:cs="仿宋_GB2312"/>
                <w:sz w:val="20"/>
                <w:szCs w:val="20"/>
              </w:rPr>
            </w:pPr>
            <w:r>
              <w:rPr>
                <w:rFonts w:hint="eastAsia" w:ascii="仿宋_GB2312" w:hAnsi="仿宋_GB2312" w:eastAsia="仿宋_GB2312" w:cs="仿宋_GB2312"/>
                <w:sz w:val="20"/>
                <w:szCs w:val="20"/>
              </w:rPr>
              <w:t xml:space="preserve">   3、公务接待</w:t>
            </w:r>
          </w:p>
        </w:tc>
        <w:tc>
          <w:tcPr>
            <w:tcW w:w="2038" w:type="dxa"/>
            <w:gridSpan w:val="2"/>
            <w:tcBorders>
              <w:top w:val="single" w:color="auto" w:sz="4" w:space="0"/>
              <w:left w:val="nil"/>
              <w:bottom w:val="single" w:color="auto" w:sz="4" w:space="0"/>
              <w:right w:val="single" w:color="000000" w:sz="4" w:space="0"/>
            </w:tcBorders>
            <w:noWrap/>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2.65</w:t>
            </w:r>
          </w:p>
        </w:tc>
        <w:tc>
          <w:tcPr>
            <w:tcW w:w="2240" w:type="dxa"/>
            <w:gridSpan w:val="2"/>
            <w:tcBorders>
              <w:top w:val="single" w:color="auto" w:sz="4" w:space="0"/>
              <w:left w:val="nil"/>
              <w:bottom w:val="single" w:color="auto" w:sz="4" w:space="0"/>
              <w:right w:val="single" w:color="000000" w:sz="4" w:space="0"/>
            </w:tcBorders>
            <w:noWrap/>
            <w:vAlign w:val="center"/>
          </w:tcPr>
          <w:p>
            <w:pPr>
              <w:widowControl/>
              <w:spacing w:line="360" w:lineRule="exact"/>
              <w:jc w:val="center"/>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1</w:t>
            </w:r>
          </w:p>
        </w:tc>
        <w:tc>
          <w:tcPr>
            <w:tcW w:w="2041" w:type="dxa"/>
            <w:gridSpan w:val="2"/>
            <w:tcBorders>
              <w:top w:val="single" w:color="auto" w:sz="4" w:space="0"/>
              <w:left w:val="nil"/>
              <w:bottom w:val="single" w:color="auto" w:sz="4" w:space="0"/>
              <w:right w:val="single" w:color="000000" w:sz="4" w:space="0"/>
            </w:tcBorders>
            <w:noWrap/>
            <w:vAlign w:val="center"/>
          </w:tcPr>
          <w:p>
            <w:pPr>
              <w:widowControl/>
              <w:spacing w:line="360" w:lineRule="exact"/>
              <w:jc w:val="center"/>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0.08</w:t>
            </w:r>
          </w:p>
        </w:tc>
      </w:tr>
      <w:tr>
        <w:tblPrEx>
          <w:tblCellMar>
            <w:top w:w="0" w:type="dxa"/>
            <w:left w:w="108" w:type="dxa"/>
            <w:bottom w:w="0" w:type="dxa"/>
            <w:right w:w="108" w:type="dxa"/>
          </w:tblCellMar>
        </w:tblPrEx>
        <w:trPr>
          <w:trHeight w:val="342" w:hRule="atLeast"/>
          <w:jc w:val="center"/>
        </w:trPr>
        <w:tc>
          <w:tcPr>
            <w:tcW w:w="3354" w:type="dxa"/>
            <w:tcBorders>
              <w:top w:val="nil"/>
              <w:left w:val="single" w:color="auto" w:sz="4" w:space="0"/>
              <w:bottom w:val="single" w:color="auto" w:sz="4" w:space="0"/>
              <w:right w:val="single" w:color="auto" w:sz="4" w:space="0"/>
            </w:tcBorders>
            <w:noWrap/>
            <w:vAlign w:val="center"/>
          </w:tcPr>
          <w:p>
            <w:pPr>
              <w:widowControl/>
              <w:spacing w:line="360" w:lineRule="exact"/>
              <w:jc w:val="left"/>
              <w:rPr>
                <w:rFonts w:ascii="仿宋_GB2312" w:hAnsi="仿宋_GB2312" w:eastAsia="仿宋_GB2312" w:cs="仿宋_GB2312"/>
                <w:sz w:val="20"/>
                <w:szCs w:val="20"/>
              </w:rPr>
            </w:pPr>
            <w:r>
              <w:rPr>
                <w:rFonts w:hint="eastAsia" w:ascii="仿宋_GB2312" w:hAnsi="仿宋_GB2312" w:eastAsia="仿宋_GB2312" w:cs="仿宋_GB2312"/>
                <w:sz w:val="20"/>
                <w:szCs w:val="20"/>
              </w:rPr>
              <w:t>项目支出：</w:t>
            </w:r>
          </w:p>
        </w:tc>
        <w:tc>
          <w:tcPr>
            <w:tcW w:w="2038" w:type="dxa"/>
            <w:gridSpan w:val="2"/>
            <w:tcBorders>
              <w:top w:val="single" w:color="auto" w:sz="4" w:space="0"/>
              <w:left w:val="nil"/>
              <w:bottom w:val="single" w:color="auto" w:sz="4" w:space="0"/>
              <w:right w:val="single" w:color="000000" w:sz="4" w:space="0"/>
            </w:tcBorders>
            <w:noWrap/>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397.3</w:t>
            </w:r>
          </w:p>
        </w:tc>
        <w:tc>
          <w:tcPr>
            <w:tcW w:w="2240" w:type="dxa"/>
            <w:gridSpan w:val="2"/>
            <w:tcBorders>
              <w:top w:val="single" w:color="auto" w:sz="4" w:space="0"/>
              <w:left w:val="nil"/>
              <w:bottom w:val="single" w:color="auto" w:sz="4" w:space="0"/>
              <w:right w:val="single" w:color="000000" w:sz="4" w:space="0"/>
            </w:tcBorders>
            <w:noWrap/>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1394.62</w:t>
            </w:r>
          </w:p>
        </w:tc>
        <w:tc>
          <w:tcPr>
            <w:tcW w:w="2041" w:type="dxa"/>
            <w:gridSpan w:val="2"/>
            <w:tcBorders>
              <w:top w:val="single" w:color="auto" w:sz="4" w:space="0"/>
              <w:left w:val="nil"/>
              <w:bottom w:val="single" w:color="auto" w:sz="4" w:space="0"/>
              <w:right w:val="single" w:color="000000" w:sz="4" w:space="0"/>
            </w:tcBorders>
            <w:noWrap/>
            <w:vAlign w:val="center"/>
          </w:tcPr>
          <w:p>
            <w:pPr>
              <w:widowControl/>
              <w:spacing w:line="360" w:lineRule="exact"/>
              <w:jc w:val="center"/>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1394.62</w:t>
            </w:r>
          </w:p>
        </w:tc>
      </w:tr>
      <w:tr>
        <w:tblPrEx>
          <w:tblCellMar>
            <w:top w:w="0" w:type="dxa"/>
            <w:left w:w="108" w:type="dxa"/>
            <w:bottom w:w="0" w:type="dxa"/>
            <w:right w:w="108" w:type="dxa"/>
          </w:tblCellMar>
        </w:tblPrEx>
        <w:trPr>
          <w:jc w:val="center"/>
        </w:trPr>
        <w:tc>
          <w:tcPr>
            <w:tcW w:w="3354" w:type="dxa"/>
            <w:tcBorders>
              <w:top w:val="nil"/>
              <w:left w:val="single" w:color="auto" w:sz="4" w:space="0"/>
              <w:bottom w:val="single" w:color="auto" w:sz="4" w:space="0"/>
              <w:right w:val="single" w:color="auto" w:sz="4" w:space="0"/>
            </w:tcBorders>
            <w:noWrap/>
            <w:vAlign w:val="center"/>
          </w:tcPr>
          <w:p>
            <w:pPr>
              <w:widowControl/>
              <w:spacing w:line="360" w:lineRule="exact"/>
              <w:jc w:val="left"/>
              <w:rPr>
                <w:rFonts w:ascii="仿宋_GB2312" w:hAnsi="仿宋_GB2312" w:eastAsia="仿宋_GB2312" w:cs="仿宋_GB2312"/>
                <w:sz w:val="20"/>
                <w:szCs w:val="20"/>
              </w:rPr>
            </w:pPr>
            <w:r>
              <w:rPr>
                <w:rFonts w:hint="eastAsia" w:ascii="仿宋_GB2312" w:hAnsi="仿宋_GB2312" w:eastAsia="仿宋_GB2312" w:cs="仿宋_GB2312"/>
                <w:sz w:val="20"/>
                <w:szCs w:val="20"/>
              </w:rPr>
              <w:t xml:space="preserve">    1、业务工作经费</w:t>
            </w:r>
          </w:p>
        </w:tc>
        <w:tc>
          <w:tcPr>
            <w:tcW w:w="2038" w:type="dxa"/>
            <w:gridSpan w:val="2"/>
            <w:tcBorders>
              <w:top w:val="single" w:color="auto" w:sz="4" w:space="0"/>
              <w:left w:val="nil"/>
              <w:bottom w:val="single" w:color="auto" w:sz="4" w:space="0"/>
              <w:right w:val="single" w:color="000000" w:sz="4" w:space="0"/>
            </w:tcBorders>
            <w:noWrap/>
            <w:vAlign w:val="center"/>
          </w:tcPr>
          <w:p>
            <w:pPr>
              <w:widowControl/>
              <w:spacing w:line="360" w:lineRule="exact"/>
              <w:jc w:val="center"/>
              <w:rPr>
                <w:rFonts w:hint="default" w:ascii="仿宋_GB2312" w:hAnsi="仿宋_GB2312" w:eastAsia="仿宋_GB2312" w:cs="仿宋_GB2312"/>
                <w:sz w:val="20"/>
                <w:szCs w:val="20"/>
                <w:lang w:val="en-US" w:eastAsia="zh-CN" w:bidi="ar-SA"/>
              </w:rPr>
            </w:pPr>
            <w:r>
              <w:rPr>
                <w:rFonts w:hint="eastAsia" w:ascii="仿宋_GB2312" w:hAnsi="仿宋_GB2312" w:eastAsia="仿宋_GB2312" w:cs="仿宋_GB2312"/>
                <w:sz w:val="20"/>
                <w:szCs w:val="20"/>
                <w:lang w:val="en-US" w:eastAsia="zh-CN"/>
              </w:rPr>
              <w:t>397.3</w:t>
            </w:r>
          </w:p>
        </w:tc>
        <w:tc>
          <w:tcPr>
            <w:tcW w:w="2240" w:type="dxa"/>
            <w:gridSpan w:val="2"/>
            <w:tcBorders>
              <w:top w:val="single" w:color="auto" w:sz="4" w:space="0"/>
              <w:left w:val="nil"/>
              <w:bottom w:val="single" w:color="auto" w:sz="4" w:space="0"/>
              <w:right w:val="single" w:color="000000" w:sz="4" w:space="0"/>
            </w:tcBorders>
            <w:noWrap/>
            <w:vAlign w:val="center"/>
          </w:tcPr>
          <w:p>
            <w:pPr>
              <w:widowControl/>
              <w:spacing w:line="3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lang w:val="en-US" w:eastAsia="zh-CN"/>
              </w:rPr>
              <w:t>1394.62</w:t>
            </w:r>
          </w:p>
        </w:tc>
        <w:tc>
          <w:tcPr>
            <w:tcW w:w="2041" w:type="dxa"/>
            <w:gridSpan w:val="2"/>
            <w:tcBorders>
              <w:top w:val="single" w:color="auto" w:sz="4" w:space="0"/>
              <w:left w:val="nil"/>
              <w:bottom w:val="single" w:color="auto" w:sz="4" w:space="0"/>
              <w:right w:val="single" w:color="000000" w:sz="4" w:space="0"/>
            </w:tcBorders>
            <w:noWrap/>
            <w:vAlign w:val="center"/>
          </w:tcPr>
          <w:p>
            <w:pPr>
              <w:widowControl/>
              <w:spacing w:line="3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lang w:val="en-US" w:eastAsia="zh-CN"/>
              </w:rPr>
              <w:t>1394.62</w:t>
            </w:r>
          </w:p>
        </w:tc>
      </w:tr>
      <w:tr>
        <w:tblPrEx>
          <w:tblCellMar>
            <w:top w:w="0" w:type="dxa"/>
            <w:left w:w="108" w:type="dxa"/>
            <w:bottom w:w="0" w:type="dxa"/>
            <w:right w:w="108" w:type="dxa"/>
          </w:tblCellMar>
        </w:tblPrEx>
        <w:trPr>
          <w:jc w:val="center"/>
        </w:trPr>
        <w:tc>
          <w:tcPr>
            <w:tcW w:w="3354" w:type="dxa"/>
            <w:tcBorders>
              <w:top w:val="nil"/>
              <w:left w:val="single" w:color="auto" w:sz="4" w:space="0"/>
              <w:bottom w:val="single" w:color="auto" w:sz="4" w:space="0"/>
              <w:right w:val="single" w:color="auto" w:sz="4" w:space="0"/>
            </w:tcBorders>
            <w:noWrap/>
            <w:vAlign w:val="center"/>
          </w:tcPr>
          <w:p>
            <w:pPr>
              <w:widowControl/>
              <w:spacing w:line="360" w:lineRule="exact"/>
              <w:jc w:val="left"/>
              <w:rPr>
                <w:rFonts w:ascii="仿宋_GB2312" w:hAnsi="仿宋_GB2312" w:eastAsia="仿宋_GB2312" w:cs="仿宋_GB2312"/>
                <w:sz w:val="20"/>
                <w:szCs w:val="20"/>
              </w:rPr>
            </w:pPr>
            <w:r>
              <w:rPr>
                <w:rFonts w:hint="eastAsia" w:ascii="仿宋_GB2312" w:hAnsi="仿宋_GB2312" w:eastAsia="仿宋_GB2312" w:cs="仿宋_GB2312"/>
                <w:sz w:val="20"/>
                <w:szCs w:val="20"/>
              </w:rPr>
              <w:t xml:space="preserve">    2、运行维护经费</w:t>
            </w:r>
          </w:p>
        </w:tc>
        <w:tc>
          <w:tcPr>
            <w:tcW w:w="2038" w:type="dxa"/>
            <w:gridSpan w:val="2"/>
            <w:tcBorders>
              <w:top w:val="single" w:color="auto" w:sz="4" w:space="0"/>
              <w:left w:val="nil"/>
              <w:bottom w:val="single" w:color="auto" w:sz="4" w:space="0"/>
              <w:right w:val="single" w:color="000000" w:sz="4" w:space="0"/>
            </w:tcBorders>
            <w:noWrap/>
            <w:vAlign w:val="center"/>
          </w:tcPr>
          <w:p>
            <w:pPr>
              <w:widowControl/>
              <w:spacing w:line="360" w:lineRule="exact"/>
              <w:jc w:val="center"/>
              <w:rPr>
                <w:rFonts w:ascii="仿宋_GB2312" w:hAnsi="仿宋_GB2312" w:eastAsia="仿宋_GB2312" w:cs="仿宋_GB2312"/>
                <w:sz w:val="20"/>
                <w:szCs w:val="20"/>
              </w:rPr>
            </w:pPr>
          </w:p>
        </w:tc>
        <w:tc>
          <w:tcPr>
            <w:tcW w:w="2240" w:type="dxa"/>
            <w:gridSpan w:val="2"/>
            <w:tcBorders>
              <w:top w:val="single" w:color="auto" w:sz="4" w:space="0"/>
              <w:left w:val="nil"/>
              <w:bottom w:val="single" w:color="auto" w:sz="4" w:space="0"/>
              <w:right w:val="single" w:color="000000" w:sz="4" w:space="0"/>
            </w:tcBorders>
            <w:noWrap/>
            <w:vAlign w:val="center"/>
          </w:tcPr>
          <w:p>
            <w:pPr>
              <w:widowControl/>
              <w:spacing w:line="360" w:lineRule="exact"/>
              <w:jc w:val="center"/>
              <w:rPr>
                <w:rFonts w:ascii="仿宋_GB2312" w:hAnsi="仿宋_GB2312" w:eastAsia="仿宋_GB2312" w:cs="仿宋_GB2312"/>
                <w:sz w:val="20"/>
                <w:szCs w:val="20"/>
              </w:rPr>
            </w:pPr>
          </w:p>
        </w:tc>
        <w:tc>
          <w:tcPr>
            <w:tcW w:w="2041" w:type="dxa"/>
            <w:gridSpan w:val="2"/>
            <w:tcBorders>
              <w:top w:val="single" w:color="auto" w:sz="4" w:space="0"/>
              <w:left w:val="nil"/>
              <w:bottom w:val="single" w:color="auto" w:sz="4" w:space="0"/>
              <w:right w:val="single" w:color="000000" w:sz="4" w:space="0"/>
            </w:tcBorders>
            <w:noWrap/>
            <w:vAlign w:val="center"/>
          </w:tcPr>
          <w:p>
            <w:pPr>
              <w:widowControl/>
              <w:spacing w:line="360" w:lineRule="exact"/>
              <w:jc w:val="center"/>
              <w:rPr>
                <w:rFonts w:ascii="仿宋_GB2312" w:hAnsi="仿宋_GB2312" w:eastAsia="仿宋_GB2312" w:cs="仿宋_GB2312"/>
                <w:sz w:val="20"/>
                <w:szCs w:val="20"/>
              </w:rPr>
            </w:pPr>
          </w:p>
        </w:tc>
      </w:tr>
      <w:tr>
        <w:tblPrEx>
          <w:tblCellMar>
            <w:top w:w="0" w:type="dxa"/>
            <w:left w:w="108" w:type="dxa"/>
            <w:bottom w:w="0" w:type="dxa"/>
            <w:right w:w="108" w:type="dxa"/>
          </w:tblCellMar>
        </w:tblPrEx>
        <w:trPr>
          <w:jc w:val="center"/>
        </w:trPr>
        <w:tc>
          <w:tcPr>
            <w:tcW w:w="3354" w:type="dxa"/>
            <w:tcBorders>
              <w:top w:val="nil"/>
              <w:left w:val="single" w:color="auto" w:sz="4" w:space="0"/>
              <w:bottom w:val="single" w:color="auto" w:sz="4" w:space="0"/>
              <w:right w:val="single" w:color="auto" w:sz="4" w:space="0"/>
            </w:tcBorders>
            <w:noWrap/>
            <w:vAlign w:val="center"/>
          </w:tcPr>
          <w:p>
            <w:pPr>
              <w:widowControl/>
              <w:spacing w:line="3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w:t>
            </w:r>
          </w:p>
        </w:tc>
        <w:tc>
          <w:tcPr>
            <w:tcW w:w="2038" w:type="dxa"/>
            <w:gridSpan w:val="2"/>
            <w:tcBorders>
              <w:top w:val="single" w:color="auto" w:sz="4" w:space="0"/>
              <w:left w:val="nil"/>
              <w:bottom w:val="single" w:color="auto" w:sz="4" w:space="0"/>
              <w:right w:val="single" w:color="000000" w:sz="4" w:space="0"/>
            </w:tcBorders>
            <w:noWrap/>
            <w:vAlign w:val="center"/>
          </w:tcPr>
          <w:p>
            <w:pPr>
              <w:widowControl/>
              <w:spacing w:line="360" w:lineRule="exact"/>
              <w:jc w:val="center"/>
              <w:rPr>
                <w:rFonts w:ascii="仿宋_GB2312" w:hAnsi="仿宋_GB2312" w:eastAsia="仿宋_GB2312" w:cs="仿宋_GB2312"/>
                <w:sz w:val="20"/>
                <w:szCs w:val="20"/>
              </w:rPr>
            </w:pPr>
          </w:p>
        </w:tc>
        <w:tc>
          <w:tcPr>
            <w:tcW w:w="2240" w:type="dxa"/>
            <w:gridSpan w:val="2"/>
            <w:tcBorders>
              <w:top w:val="single" w:color="auto" w:sz="4" w:space="0"/>
              <w:left w:val="nil"/>
              <w:bottom w:val="single" w:color="auto" w:sz="4" w:space="0"/>
              <w:right w:val="single" w:color="000000" w:sz="4" w:space="0"/>
            </w:tcBorders>
            <w:noWrap/>
            <w:vAlign w:val="center"/>
          </w:tcPr>
          <w:p>
            <w:pPr>
              <w:widowControl/>
              <w:spacing w:line="360" w:lineRule="exact"/>
              <w:jc w:val="center"/>
              <w:rPr>
                <w:rFonts w:ascii="仿宋_GB2312" w:hAnsi="仿宋_GB2312" w:eastAsia="仿宋_GB2312" w:cs="仿宋_GB2312"/>
                <w:sz w:val="20"/>
                <w:szCs w:val="20"/>
              </w:rPr>
            </w:pPr>
          </w:p>
        </w:tc>
        <w:tc>
          <w:tcPr>
            <w:tcW w:w="2041" w:type="dxa"/>
            <w:gridSpan w:val="2"/>
            <w:tcBorders>
              <w:top w:val="single" w:color="auto" w:sz="4" w:space="0"/>
              <w:left w:val="nil"/>
              <w:bottom w:val="single" w:color="auto" w:sz="4" w:space="0"/>
              <w:right w:val="single" w:color="000000" w:sz="4" w:space="0"/>
            </w:tcBorders>
            <w:noWrap/>
            <w:vAlign w:val="center"/>
          </w:tcPr>
          <w:p>
            <w:pPr>
              <w:widowControl/>
              <w:spacing w:line="360" w:lineRule="exact"/>
              <w:jc w:val="center"/>
              <w:rPr>
                <w:rFonts w:ascii="仿宋_GB2312" w:hAnsi="仿宋_GB2312" w:eastAsia="仿宋_GB2312" w:cs="仿宋_GB2312"/>
                <w:sz w:val="20"/>
                <w:szCs w:val="20"/>
              </w:rPr>
            </w:pPr>
          </w:p>
        </w:tc>
      </w:tr>
      <w:tr>
        <w:tblPrEx>
          <w:tblCellMar>
            <w:top w:w="0" w:type="dxa"/>
            <w:left w:w="108" w:type="dxa"/>
            <w:bottom w:w="0" w:type="dxa"/>
            <w:right w:w="108" w:type="dxa"/>
          </w:tblCellMar>
        </w:tblPrEx>
        <w:trPr>
          <w:jc w:val="center"/>
        </w:trPr>
        <w:tc>
          <w:tcPr>
            <w:tcW w:w="3354" w:type="dxa"/>
            <w:tcBorders>
              <w:top w:val="nil"/>
              <w:left w:val="single" w:color="auto" w:sz="4" w:space="0"/>
              <w:bottom w:val="single" w:color="auto" w:sz="4" w:space="0"/>
              <w:right w:val="single" w:color="auto" w:sz="4" w:space="0"/>
            </w:tcBorders>
            <w:noWrap/>
            <w:vAlign w:val="center"/>
          </w:tcPr>
          <w:p>
            <w:pPr>
              <w:widowControl/>
              <w:spacing w:line="360" w:lineRule="exact"/>
              <w:jc w:val="left"/>
              <w:rPr>
                <w:rFonts w:ascii="仿宋_GB2312" w:hAnsi="仿宋_GB2312" w:eastAsia="仿宋_GB2312" w:cs="仿宋_GB2312"/>
                <w:sz w:val="20"/>
                <w:szCs w:val="20"/>
              </w:rPr>
            </w:pPr>
            <w:r>
              <w:rPr>
                <w:rFonts w:hint="eastAsia" w:ascii="仿宋_GB2312" w:hAnsi="仿宋_GB2312" w:eastAsia="仿宋_GB2312" w:cs="仿宋_GB2312"/>
                <w:sz w:val="20"/>
                <w:szCs w:val="20"/>
              </w:rPr>
              <w:t>3、市级专项资金（一个专项一行）</w:t>
            </w:r>
          </w:p>
        </w:tc>
        <w:tc>
          <w:tcPr>
            <w:tcW w:w="2038" w:type="dxa"/>
            <w:gridSpan w:val="2"/>
            <w:tcBorders>
              <w:top w:val="single" w:color="auto" w:sz="4" w:space="0"/>
              <w:left w:val="nil"/>
              <w:bottom w:val="single" w:color="auto" w:sz="4" w:space="0"/>
              <w:right w:val="single" w:color="000000" w:sz="4" w:space="0"/>
            </w:tcBorders>
            <w:noWrap/>
            <w:vAlign w:val="center"/>
          </w:tcPr>
          <w:p>
            <w:pPr>
              <w:widowControl/>
              <w:spacing w:line="360" w:lineRule="exact"/>
              <w:jc w:val="center"/>
              <w:rPr>
                <w:rFonts w:ascii="仿宋_GB2312" w:hAnsi="仿宋_GB2312" w:eastAsia="仿宋_GB2312" w:cs="仿宋_GB2312"/>
                <w:sz w:val="20"/>
                <w:szCs w:val="20"/>
              </w:rPr>
            </w:pPr>
          </w:p>
        </w:tc>
        <w:tc>
          <w:tcPr>
            <w:tcW w:w="2240" w:type="dxa"/>
            <w:gridSpan w:val="2"/>
            <w:tcBorders>
              <w:top w:val="single" w:color="auto" w:sz="4" w:space="0"/>
              <w:left w:val="nil"/>
              <w:bottom w:val="single" w:color="auto" w:sz="4" w:space="0"/>
              <w:right w:val="single" w:color="000000" w:sz="4" w:space="0"/>
            </w:tcBorders>
            <w:noWrap/>
            <w:vAlign w:val="center"/>
          </w:tcPr>
          <w:p>
            <w:pPr>
              <w:widowControl/>
              <w:spacing w:line="360" w:lineRule="exact"/>
              <w:jc w:val="center"/>
              <w:rPr>
                <w:rFonts w:ascii="仿宋_GB2312" w:hAnsi="仿宋_GB2312" w:eastAsia="仿宋_GB2312" w:cs="仿宋_GB2312"/>
                <w:sz w:val="20"/>
                <w:szCs w:val="20"/>
              </w:rPr>
            </w:pPr>
          </w:p>
        </w:tc>
        <w:tc>
          <w:tcPr>
            <w:tcW w:w="2041" w:type="dxa"/>
            <w:gridSpan w:val="2"/>
            <w:tcBorders>
              <w:top w:val="single" w:color="auto" w:sz="4" w:space="0"/>
              <w:left w:val="nil"/>
              <w:bottom w:val="single" w:color="auto" w:sz="4" w:space="0"/>
              <w:right w:val="single" w:color="000000" w:sz="4" w:space="0"/>
            </w:tcBorders>
            <w:noWrap/>
            <w:vAlign w:val="center"/>
          </w:tcPr>
          <w:p>
            <w:pPr>
              <w:widowControl/>
              <w:spacing w:line="360" w:lineRule="exact"/>
              <w:jc w:val="center"/>
              <w:rPr>
                <w:rFonts w:ascii="仿宋_GB2312" w:hAnsi="仿宋_GB2312" w:eastAsia="仿宋_GB2312" w:cs="仿宋_GB2312"/>
                <w:sz w:val="20"/>
                <w:szCs w:val="20"/>
              </w:rPr>
            </w:pPr>
          </w:p>
        </w:tc>
      </w:tr>
      <w:tr>
        <w:tblPrEx>
          <w:tblCellMar>
            <w:top w:w="0" w:type="dxa"/>
            <w:left w:w="108" w:type="dxa"/>
            <w:bottom w:w="0" w:type="dxa"/>
            <w:right w:w="108" w:type="dxa"/>
          </w:tblCellMar>
        </w:tblPrEx>
        <w:trPr>
          <w:jc w:val="center"/>
        </w:trPr>
        <w:tc>
          <w:tcPr>
            <w:tcW w:w="3354" w:type="dxa"/>
            <w:tcBorders>
              <w:top w:val="nil"/>
              <w:left w:val="single" w:color="auto" w:sz="4" w:space="0"/>
              <w:bottom w:val="single" w:color="auto" w:sz="4" w:space="0"/>
              <w:right w:val="single" w:color="auto" w:sz="4" w:space="0"/>
            </w:tcBorders>
            <w:noWrap/>
            <w:vAlign w:val="center"/>
          </w:tcPr>
          <w:p>
            <w:pPr>
              <w:widowControl/>
              <w:spacing w:line="3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w:t>
            </w:r>
          </w:p>
        </w:tc>
        <w:tc>
          <w:tcPr>
            <w:tcW w:w="2038" w:type="dxa"/>
            <w:gridSpan w:val="2"/>
            <w:tcBorders>
              <w:top w:val="single" w:color="auto" w:sz="4" w:space="0"/>
              <w:left w:val="nil"/>
              <w:bottom w:val="single" w:color="auto" w:sz="4" w:space="0"/>
              <w:right w:val="single" w:color="000000" w:sz="4" w:space="0"/>
            </w:tcBorders>
            <w:noWrap/>
            <w:vAlign w:val="center"/>
          </w:tcPr>
          <w:p>
            <w:pPr>
              <w:widowControl/>
              <w:spacing w:line="360" w:lineRule="exact"/>
              <w:jc w:val="center"/>
              <w:rPr>
                <w:rFonts w:ascii="仿宋_GB2312" w:hAnsi="仿宋_GB2312" w:eastAsia="仿宋_GB2312" w:cs="仿宋_GB2312"/>
                <w:sz w:val="20"/>
                <w:szCs w:val="20"/>
              </w:rPr>
            </w:pPr>
          </w:p>
        </w:tc>
        <w:tc>
          <w:tcPr>
            <w:tcW w:w="2240" w:type="dxa"/>
            <w:gridSpan w:val="2"/>
            <w:tcBorders>
              <w:top w:val="single" w:color="auto" w:sz="4" w:space="0"/>
              <w:left w:val="nil"/>
              <w:bottom w:val="single" w:color="auto" w:sz="4" w:space="0"/>
              <w:right w:val="single" w:color="000000" w:sz="4" w:space="0"/>
            </w:tcBorders>
            <w:noWrap/>
            <w:vAlign w:val="center"/>
          </w:tcPr>
          <w:p>
            <w:pPr>
              <w:widowControl/>
              <w:spacing w:line="360" w:lineRule="exact"/>
              <w:jc w:val="center"/>
              <w:rPr>
                <w:rFonts w:ascii="仿宋_GB2312" w:hAnsi="仿宋_GB2312" w:eastAsia="仿宋_GB2312" w:cs="仿宋_GB2312"/>
                <w:sz w:val="20"/>
                <w:szCs w:val="20"/>
              </w:rPr>
            </w:pPr>
          </w:p>
        </w:tc>
        <w:tc>
          <w:tcPr>
            <w:tcW w:w="2041" w:type="dxa"/>
            <w:gridSpan w:val="2"/>
            <w:tcBorders>
              <w:top w:val="single" w:color="auto" w:sz="4" w:space="0"/>
              <w:left w:val="nil"/>
              <w:bottom w:val="single" w:color="auto" w:sz="4" w:space="0"/>
              <w:right w:val="single" w:color="000000" w:sz="4" w:space="0"/>
            </w:tcBorders>
            <w:noWrap/>
            <w:vAlign w:val="center"/>
          </w:tcPr>
          <w:p>
            <w:pPr>
              <w:widowControl/>
              <w:spacing w:line="360" w:lineRule="exact"/>
              <w:jc w:val="center"/>
              <w:rPr>
                <w:rFonts w:ascii="仿宋_GB2312" w:hAnsi="仿宋_GB2312" w:eastAsia="仿宋_GB2312" w:cs="仿宋_GB2312"/>
                <w:sz w:val="20"/>
                <w:szCs w:val="20"/>
              </w:rPr>
            </w:pPr>
          </w:p>
        </w:tc>
      </w:tr>
      <w:tr>
        <w:tblPrEx>
          <w:tblCellMar>
            <w:top w:w="0" w:type="dxa"/>
            <w:left w:w="108" w:type="dxa"/>
            <w:bottom w:w="0" w:type="dxa"/>
            <w:right w:w="108" w:type="dxa"/>
          </w:tblCellMar>
        </w:tblPrEx>
        <w:trPr>
          <w:jc w:val="center"/>
        </w:trPr>
        <w:tc>
          <w:tcPr>
            <w:tcW w:w="3354" w:type="dxa"/>
            <w:tcBorders>
              <w:top w:val="nil"/>
              <w:left w:val="single" w:color="auto" w:sz="4" w:space="0"/>
              <w:bottom w:val="single" w:color="auto" w:sz="4" w:space="0"/>
              <w:right w:val="single" w:color="auto" w:sz="4" w:space="0"/>
            </w:tcBorders>
            <w:noWrap/>
            <w:vAlign w:val="center"/>
          </w:tcPr>
          <w:p>
            <w:pPr>
              <w:widowControl/>
              <w:spacing w:line="360" w:lineRule="exact"/>
              <w:jc w:val="left"/>
              <w:rPr>
                <w:rFonts w:ascii="仿宋_GB2312" w:hAnsi="仿宋_GB2312" w:eastAsia="仿宋_GB2312" w:cs="仿宋_GB2312"/>
                <w:sz w:val="20"/>
                <w:szCs w:val="20"/>
              </w:rPr>
            </w:pPr>
            <w:r>
              <w:rPr>
                <w:rFonts w:hint="eastAsia" w:ascii="仿宋_GB2312" w:hAnsi="仿宋_GB2312" w:eastAsia="仿宋_GB2312" w:cs="仿宋_GB2312"/>
                <w:sz w:val="20"/>
                <w:szCs w:val="20"/>
              </w:rPr>
              <w:t>公用经费</w:t>
            </w:r>
          </w:p>
        </w:tc>
        <w:tc>
          <w:tcPr>
            <w:tcW w:w="2038" w:type="dxa"/>
            <w:gridSpan w:val="2"/>
            <w:tcBorders>
              <w:top w:val="single" w:color="auto" w:sz="4" w:space="0"/>
              <w:left w:val="nil"/>
              <w:bottom w:val="single" w:color="auto" w:sz="4" w:space="0"/>
              <w:right w:val="single" w:color="000000" w:sz="4" w:space="0"/>
            </w:tcBorders>
            <w:noWrap/>
            <w:vAlign w:val="center"/>
          </w:tcPr>
          <w:p>
            <w:pPr>
              <w:widowControl/>
              <w:spacing w:line="360" w:lineRule="exact"/>
              <w:jc w:val="center"/>
              <w:rPr>
                <w:rFonts w:ascii="仿宋_GB2312" w:hAnsi="仿宋_GB2312" w:eastAsia="仿宋_GB2312" w:cs="仿宋_GB2312"/>
                <w:sz w:val="20"/>
                <w:szCs w:val="20"/>
              </w:rPr>
            </w:pPr>
            <w:r>
              <w:rPr>
                <w:rFonts w:hint="eastAsia" w:ascii="微软雅黑" w:hAnsi="微软雅黑" w:eastAsia="微软雅黑" w:cs="微软雅黑"/>
                <w:i w:val="0"/>
                <w:iCs w:val="0"/>
                <w:caps w:val="0"/>
                <w:color w:val="555555"/>
                <w:spacing w:val="0"/>
                <w:sz w:val="21"/>
                <w:szCs w:val="21"/>
                <w:shd w:val="clear" w:color="auto" w:fill="FFFFFF"/>
                <w:lang w:val="en-US" w:eastAsia="zh-CN"/>
              </w:rPr>
              <w:t>303.3</w:t>
            </w:r>
          </w:p>
        </w:tc>
        <w:tc>
          <w:tcPr>
            <w:tcW w:w="2240" w:type="dxa"/>
            <w:gridSpan w:val="2"/>
            <w:tcBorders>
              <w:top w:val="single" w:color="auto" w:sz="4" w:space="0"/>
              <w:left w:val="nil"/>
              <w:bottom w:val="single" w:color="auto" w:sz="4" w:space="0"/>
              <w:right w:val="single" w:color="000000" w:sz="4" w:space="0"/>
            </w:tcBorders>
            <w:noWrap/>
            <w:vAlign w:val="center"/>
          </w:tcPr>
          <w:p>
            <w:pPr>
              <w:widowControl/>
              <w:spacing w:line="360" w:lineRule="exact"/>
              <w:jc w:val="center"/>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268.36</w:t>
            </w:r>
          </w:p>
        </w:tc>
        <w:tc>
          <w:tcPr>
            <w:tcW w:w="2041" w:type="dxa"/>
            <w:gridSpan w:val="2"/>
            <w:tcBorders>
              <w:top w:val="single" w:color="auto" w:sz="4" w:space="0"/>
              <w:left w:val="nil"/>
              <w:bottom w:val="single" w:color="auto" w:sz="4" w:space="0"/>
              <w:right w:val="single" w:color="000000" w:sz="4" w:space="0"/>
            </w:tcBorders>
            <w:noWrap/>
            <w:vAlign w:val="center"/>
          </w:tcPr>
          <w:p>
            <w:pPr>
              <w:widowControl/>
              <w:spacing w:line="360" w:lineRule="exact"/>
              <w:jc w:val="center"/>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268.36</w:t>
            </w:r>
          </w:p>
        </w:tc>
      </w:tr>
      <w:tr>
        <w:tblPrEx>
          <w:tblCellMar>
            <w:top w:w="0" w:type="dxa"/>
            <w:left w:w="108" w:type="dxa"/>
            <w:bottom w:w="0" w:type="dxa"/>
            <w:right w:w="108" w:type="dxa"/>
          </w:tblCellMar>
        </w:tblPrEx>
        <w:trPr>
          <w:jc w:val="center"/>
        </w:trPr>
        <w:tc>
          <w:tcPr>
            <w:tcW w:w="3354" w:type="dxa"/>
            <w:tcBorders>
              <w:top w:val="nil"/>
              <w:left w:val="single" w:color="auto" w:sz="4" w:space="0"/>
              <w:bottom w:val="single" w:color="auto" w:sz="4" w:space="0"/>
              <w:right w:val="single" w:color="auto" w:sz="4" w:space="0"/>
            </w:tcBorders>
            <w:noWrap/>
            <w:vAlign w:val="center"/>
          </w:tcPr>
          <w:p>
            <w:pPr>
              <w:widowControl/>
              <w:spacing w:line="360" w:lineRule="exact"/>
              <w:jc w:val="left"/>
              <w:rPr>
                <w:rFonts w:ascii="仿宋_GB2312" w:hAnsi="仿宋_GB2312" w:eastAsia="仿宋_GB2312" w:cs="仿宋_GB2312"/>
                <w:sz w:val="20"/>
                <w:szCs w:val="20"/>
              </w:rPr>
            </w:pPr>
            <w:r>
              <w:rPr>
                <w:rFonts w:hint="eastAsia" w:ascii="仿宋_GB2312" w:hAnsi="仿宋_GB2312" w:eastAsia="仿宋_GB2312" w:cs="仿宋_GB2312"/>
                <w:sz w:val="20"/>
                <w:szCs w:val="20"/>
              </w:rPr>
              <w:t xml:space="preserve">    其中：办公经费</w:t>
            </w:r>
          </w:p>
        </w:tc>
        <w:tc>
          <w:tcPr>
            <w:tcW w:w="2038" w:type="dxa"/>
            <w:gridSpan w:val="2"/>
            <w:tcBorders>
              <w:top w:val="single" w:color="auto" w:sz="4" w:space="0"/>
              <w:left w:val="nil"/>
              <w:bottom w:val="single" w:color="auto" w:sz="4" w:space="0"/>
              <w:right w:val="single" w:color="000000" w:sz="4" w:space="0"/>
            </w:tcBorders>
            <w:noWrap/>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10.52</w:t>
            </w:r>
          </w:p>
        </w:tc>
        <w:tc>
          <w:tcPr>
            <w:tcW w:w="2240" w:type="dxa"/>
            <w:gridSpan w:val="2"/>
            <w:tcBorders>
              <w:top w:val="single" w:color="auto" w:sz="4" w:space="0"/>
              <w:left w:val="nil"/>
              <w:bottom w:val="single" w:color="auto" w:sz="4" w:space="0"/>
              <w:right w:val="single" w:color="000000" w:sz="4" w:space="0"/>
            </w:tcBorders>
            <w:noWrap/>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16.45</w:t>
            </w:r>
          </w:p>
        </w:tc>
        <w:tc>
          <w:tcPr>
            <w:tcW w:w="2041" w:type="dxa"/>
            <w:gridSpan w:val="2"/>
            <w:tcBorders>
              <w:top w:val="single" w:color="auto" w:sz="4" w:space="0"/>
              <w:left w:val="nil"/>
              <w:bottom w:val="single" w:color="auto" w:sz="4" w:space="0"/>
              <w:right w:val="single" w:color="000000" w:sz="4" w:space="0"/>
            </w:tcBorders>
            <w:noWrap/>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16.45</w:t>
            </w:r>
          </w:p>
        </w:tc>
      </w:tr>
      <w:tr>
        <w:tblPrEx>
          <w:tblCellMar>
            <w:top w:w="0" w:type="dxa"/>
            <w:left w:w="108" w:type="dxa"/>
            <w:bottom w:w="0" w:type="dxa"/>
            <w:right w:w="108" w:type="dxa"/>
          </w:tblCellMar>
        </w:tblPrEx>
        <w:trPr>
          <w:jc w:val="center"/>
        </w:trPr>
        <w:tc>
          <w:tcPr>
            <w:tcW w:w="3354" w:type="dxa"/>
            <w:tcBorders>
              <w:top w:val="nil"/>
              <w:left w:val="single" w:color="auto" w:sz="4" w:space="0"/>
              <w:bottom w:val="single" w:color="auto" w:sz="4" w:space="0"/>
              <w:right w:val="single" w:color="auto" w:sz="4" w:space="0"/>
            </w:tcBorders>
            <w:noWrap/>
            <w:vAlign w:val="center"/>
          </w:tcPr>
          <w:p>
            <w:pPr>
              <w:widowControl/>
              <w:spacing w:line="360" w:lineRule="exact"/>
              <w:jc w:val="left"/>
              <w:rPr>
                <w:rFonts w:ascii="仿宋_GB2312" w:hAnsi="仿宋_GB2312" w:eastAsia="仿宋_GB2312" w:cs="仿宋_GB2312"/>
                <w:sz w:val="20"/>
                <w:szCs w:val="20"/>
              </w:rPr>
            </w:pPr>
            <w:r>
              <w:rPr>
                <w:rFonts w:hint="eastAsia" w:ascii="仿宋_GB2312" w:hAnsi="仿宋_GB2312" w:eastAsia="仿宋_GB2312" w:cs="仿宋_GB2312"/>
                <w:sz w:val="20"/>
                <w:szCs w:val="20"/>
              </w:rPr>
              <w:t xml:space="preserve">          水费、电费、差旅费</w:t>
            </w:r>
          </w:p>
        </w:tc>
        <w:tc>
          <w:tcPr>
            <w:tcW w:w="2038" w:type="dxa"/>
            <w:gridSpan w:val="2"/>
            <w:tcBorders>
              <w:top w:val="single" w:color="auto" w:sz="4" w:space="0"/>
              <w:left w:val="nil"/>
              <w:bottom w:val="single" w:color="auto" w:sz="4" w:space="0"/>
              <w:right w:val="single" w:color="000000" w:sz="4" w:space="0"/>
            </w:tcBorders>
            <w:noWrap/>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122.21</w:t>
            </w:r>
          </w:p>
        </w:tc>
        <w:tc>
          <w:tcPr>
            <w:tcW w:w="2240" w:type="dxa"/>
            <w:gridSpan w:val="2"/>
            <w:tcBorders>
              <w:top w:val="single" w:color="auto" w:sz="4" w:space="0"/>
              <w:left w:val="nil"/>
              <w:bottom w:val="single" w:color="auto" w:sz="4" w:space="0"/>
              <w:right w:val="single" w:color="000000" w:sz="4" w:space="0"/>
            </w:tcBorders>
            <w:noWrap/>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79.66</w:t>
            </w:r>
          </w:p>
        </w:tc>
        <w:tc>
          <w:tcPr>
            <w:tcW w:w="2041" w:type="dxa"/>
            <w:gridSpan w:val="2"/>
            <w:tcBorders>
              <w:top w:val="single" w:color="auto" w:sz="4" w:space="0"/>
              <w:left w:val="nil"/>
              <w:bottom w:val="single" w:color="auto" w:sz="4" w:space="0"/>
              <w:right w:val="single" w:color="000000" w:sz="4" w:space="0"/>
            </w:tcBorders>
            <w:noWrap/>
            <w:vAlign w:val="center"/>
          </w:tcPr>
          <w:p>
            <w:pPr>
              <w:widowControl/>
              <w:spacing w:line="3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lang w:val="en-US" w:eastAsia="zh-CN"/>
              </w:rPr>
              <w:t>79.66</w:t>
            </w:r>
          </w:p>
        </w:tc>
      </w:tr>
      <w:tr>
        <w:tblPrEx>
          <w:tblCellMar>
            <w:top w:w="0" w:type="dxa"/>
            <w:left w:w="108" w:type="dxa"/>
            <w:bottom w:w="0" w:type="dxa"/>
            <w:right w:w="108" w:type="dxa"/>
          </w:tblCellMar>
        </w:tblPrEx>
        <w:trPr>
          <w:jc w:val="center"/>
        </w:trPr>
        <w:tc>
          <w:tcPr>
            <w:tcW w:w="3354" w:type="dxa"/>
            <w:tcBorders>
              <w:top w:val="nil"/>
              <w:left w:val="single" w:color="auto" w:sz="4" w:space="0"/>
              <w:bottom w:val="single" w:color="auto" w:sz="4" w:space="0"/>
              <w:right w:val="single" w:color="auto" w:sz="4" w:space="0"/>
            </w:tcBorders>
            <w:noWrap/>
            <w:vAlign w:val="center"/>
          </w:tcPr>
          <w:p>
            <w:pPr>
              <w:widowControl/>
              <w:spacing w:line="360" w:lineRule="exact"/>
              <w:jc w:val="left"/>
              <w:rPr>
                <w:rFonts w:ascii="仿宋_GB2312" w:hAnsi="仿宋_GB2312" w:eastAsia="仿宋_GB2312" w:cs="仿宋_GB2312"/>
                <w:sz w:val="20"/>
                <w:szCs w:val="20"/>
              </w:rPr>
            </w:pPr>
            <w:r>
              <w:rPr>
                <w:rFonts w:hint="eastAsia" w:ascii="仿宋_GB2312" w:hAnsi="仿宋_GB2312" w:eastAsia="仿宋_GB2312" w:cs="仿宋_GB2312"/>
                <w:sz w:val="20"/>
                <w:szCs w:val="20"/>
              </w:rPr>
              <w:t xml:space="preserve">          会议费、培训费</w:t>
            </w:r>
          </w:p>
        </w:tc>
        <w:tc>
          <w:tcPr>
            <w:tcW w:w="2038" w:type="dxa"/>
            <w:gridSpan w:val="2"/>
            <w:tcBorders>
              <w:top w:val="single" w:color="auto" w:sz="4" w:space="0"/>
              <w:left w:val="nil"/>
              <w:bottom w:val="single" w:color="auto" w:sz="4" w:space="0"/>
              <w:right w:val="single" w:color="000000" w:sz="4" w:space="0"/>
            </w:tcBorders>
            <w:noWrap/>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13.89</w:t>
            </w:r>
          </w:p>
        </w:tc>
        <w:tc>
          <w:tcPr>
            <w:tcW w:w="2240" w:type="dxa"/>
            <w:gridSpan w:val="2"/>
            <w:tcBorders>
              <w:top w:val="single" w:color="auto" w:sz="4" w:space="0"/>
              <w:left w:val="nil"/>
              <w:bottom w:val="single" w:color="auto" w:sz="4" w:space="0"/>
              <w:right w:val="single" w:color="000000" w:sz="4" w:space="0"/>
            </w:tcBorders>
            <w:noWrap/>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9.2</w:t>
            </w:r>
          </w:p>
        </w:tc>
        <w:tc>
          <w:tcPr>
            <w:tcW w:w="2041" w:type="dxa"/>
            <w:gridSpan w:val="2"/>
            <w:tcBorders>
              <w:top w:val="single" w:color="auto" w:sz="4" w:space="0"/>
              <w:left w:val="nil"/>
              <w:bottom w:val="single" w:color="auto" w:sz="4" w:space="0"/>
              <w:right w:val="single" w:color="000000" w:sz="4" w:space="0"/>
            </w:tcBorders>
            <w:noWrap/>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9.2</w:t>
            </w:r>
          </w:p>
        </w:tc>
      </w:tr>
      <w:tr>
        <w:tblPrEx>
          <w:tblCellMar>
            <w:top w:w="0" w:type="dxa"/>
            <w:left w:w="108" w:type="dxa"/>
            <w:bottom w:w="0" w:type="dxa"/>
            <w:right w:w="108" w:type="dxa"/>
          </w:tblCellMar>
        </w:tblPrEx>
        <w:trPr>
          <w:jc w:val="center"/>
        </w:trPr>
        <w:tc>
          <w:tcPr>
            <w:tcW w:w="3354" w:type="dxa"/>
            <w:tcBorders>
              <w:top w:val="nil"/>
              <w:left w:val="single" w:color="auto" w:sz="4" w:space="0"/>
              <w:bottom w:val="single" w:color="auto" w:sz="4" w:space="0"/>
              <w:right w:val="single" w:color="auto" w:sz="4" w:space="0"/>
            </w:tcBorders>
            <w:noWrap/>
            <w:vAlign w:val="center"/>
          </w:tcPr>
          <w:p>
            <w:pPr>
              <w:widowControl/>
              <w:spacing w:line="360" w:lineRule="exact"/>
              <w:jc w:val="left"/>
              <w:rPr>
                <w:rFonts w:ascii="仿宋_GB2312" w:hAnsi="仿宋_GB2312" w:eastAsia="仿宋_GB2312" w:cs="仿宋_GB2312"/>
                <w:sz w:val="20"/>
                <w:szCs w:val="20"/>
              </w:rPr>
            </w:pPr>
            <w:r>
              <w:rPr>
                <w:rFonts w:hint="eastAsia" w:ascii="仿宋_GB2312" w:hAnsi="仿宋_GB2312" w:eastAsia="仿宋_GB2312" w:cs="仿宋_GB2312"/>
                <w:sz w:val="20"/>
                <w:szCs w:val="20"/>
              </w:rPr>
              <w:t>政府采购金额</w:t>
            </w:r>
          </w:p>
        </w:tc>
        <w:tc>
          <w:tcPr>
            <w:tcW w:w="2038" w:type="dxa"/>
            <w:gridSpan w:val="2"/>
            <w:tcBorders>
              <w:top w:val="single" w:color="auto" w:sz="4" w:space="0"/>
              <w:left w:val="nil"/>
              <w:bottom w:val="single" w:color="auto" w:sz="4" w:space="0"/>
              <w:right w:val="single" w:color="000000" w:sz="4" w:space="0"/>
            </w:tcBorders>
            <w:noWrap/>
            <w:vAlign w:val="center"/>
          </w:tcPr>
          <w:p>
            <w:pPr>
              <w:widowControl/>
              <w:spacing w:line="3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w:t>
            </w:r>
          </w:p>
        </w:tc>
        <w:tc>
          <w:tcPr>
            <w:tcW w:w="2240" w:type="dxa"/>
            <w:gridSpan w:val="2"/>
            <w:tcBorders>
              <w:top w:val="single" w:color="auto" w:sz="4" w:space="0"/>
              <w:left w:val="nil"/>
              <w:bottom w:val="single" w:color="auto" w:sz="4" w:space="0"/>
              <w:right w:val="single" w:color="000000" w:sz="4" w:space="0"/>
            </w:tcBorders>
            <w:noWrap/>
            <w:vAlign w:val="center"/>
          </w:tcPr>
          <w:p>
            <w:pPr>
              <w:widowControl/>
              <w:spacing w:line="360" w:lineRule="exact"/>
              <w:jc w:val="center"/>
              <w:rPr>
                <w:rFonts w:ascii="仿宋_GB2312" w:hAnsi="仿宋_GB2312" w:eastAsia="仿宋_GB2312" w:cs="仿宋_GB2312"/>
                <w:sz w:val="20"/>
                <w:szCs w:val="20"/>
              </w:rPr>
            </w:pPr>
          </w:p>
        </w:tc>
        <w:tc>
          <w:tcPr>
            <w:tcW w:w="2041" w:type="dxa"/>
            <w:gridSpan w:val="2"/>
            <w:tcBorders>
              <w:top w:val="single" w:color="auto" w:sz="4" w:space="0"/>
              <w:left w:val="nil"/>
              <w:bottom w:val="single" w:color="auto" w:sz="4" w:space="0"/>
              <w:right w:val="single" w:color="000000" w:sz="4" w:space="0"/>
            </w:tcBorders>
            <w:noWrap/>
            <w:vAlign w:val="center"/>
          </w:tcPr>
          <w:p>
            <w:pPr>
              <w:widowControl/>
              <w:spacing w:line="360" w:lineRule="exact"/>
              <w:jc w:val="center"/>
              <w:rPr>
                <w:rFonts w:ascii="仿宋_GB2312" w:hAnsi="仿宋_GB2312" w:eastAsia="仿宋_GB2312" w:cs="仿宋_GB2312"/>
                <w:sz w:val="20"/>
                <w:szCs w:val="20"/>
              </w:rPr>
            </w:pPr>
          </w:p>
        </w:tc>
      </w:tr>
      <w:tr>
        <w:tblPrEx>
          <w:tblCellMar>
            <w:top w:w="0" w:type="dxa"/>
            <w:left w:w="108" w:type="dxa"/>
            <w:bottom w:w="0" w:type="dxa"/>
            <w:right w:w="108" w:type="dxa"/>
          </w:tblCellMar>
        </w:tblPrEx>
        <w:trPr>
          <w:jc w:val="center"/>
        </w:trPr>
        <w:tc>
          <w:tcPr>
            <w:tcW w:w="3354" w:type="dxa"/>
            <w:tcBorders>
              <w:top w:val="nil"/>
              <w:left w:val="single" w:color="auto" w:sz="4" w:space="0"/>
              <w:bottom w:val="single" w:color="auto" w:sz="4" w:space="0"/>
              <w:right w:val="single" w:color="auto" w:sz="4" w:space="0"/>
            </w:tcBorders>
            <w:noWrap/>
            <w:vAlign w:val="center"/>
          </w:tcPr>
          <w:p>
            <w:pPr>
              <w:widowControl/>
              <w:spacing w:line="360" w:lineRule="exact"/>
              <w:jc w:val="left"/>
              <w:rPr>
                <w:rFonts w:ascii="仿宋_GB2312" w:hAnsi="仿宋_GB2312" w:eastAsia="仿宋_GB2312" w:cs="仿宋_GB2312"/>
                <w:sz w:val="20"/>
                <w:szCs w:val="20"/>
              </w:rPr>
            </w:pPr>
            <w:r>
              <w:rPr>
                <w:rFonts w:hint="eastAsia" w:ascii="仿宋_GB2312" w:hAnsi="仿宋_GB2312" w:eastAsia="仿宋_GB2312" w:cs="仿宋_GB2312"/>
                <w:sz w:val="20"/>
                <w:szCs w:val="20"/>
              </w:rPr>
              <w:t xml:space="preserve">部门基本支出预算调整 </w:t>
            </w:r>
          </w:p>
        </w:tc>
        <w:tc>
          <w:tcPr>
            <w:tcW w:w="2038" w:type="dxa"/>
            <w:gridSpan w:val="2"/>
            <w:tcBorders>
              <w:top w:val="single" w:color="auto" w:sz="4" w:space="0"/>
              <w:left w:val="nil"/>
              <w:bottom w:val="single" w:color="auto" w:sz="4" w:space="0"/>
              <w:right w:val="single" w:color="000000" w:sz="4" w:space="0"/>
            </w:tcBorders>
            <w:noWrap/>
            <w:vAlign w:val="center"/>
          </w:tcPr>
          <w:p>
            <w:pPr>
              <w:widowControl/>
              <w:spacing w:line="3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w:t>
            </w:r>
          </w:p>
        </w:tc>
        <w:tc>
          <w:tcPr>
            <w:tcW w:w="2240" w:type="dxa"/>
            <w:gridSpan w:val="2"/>
            <w:tcBorders>
              <w:top w:val="single" w:color="auto" w:sz="4" w:space="0"/>
              <w:left w:val="nil"/>
              <w:bottom w:val="single" w:color="auto" w:sz="4" w:space="0"/>
              <w:right w:val="single" w:color="000000" w:sz="4" w:space="0"/>
            </w:tcBorders>
            <w:noWrap/>
            <w:vAlign w:val="center"/>
          </w:tcPr>
          <w:p>
            <w:pPr>
              <w:widowControl/>
              <w:spacing w:line="360" w:lineRule="exact"/>
              <w:jc w:val="center"/>
              <w:rPr>
                <w:rFonts w:ascii="仿宋_GB2312" w:hAnsi="仿宋_GB2312" w:eastAsia="仿宋_GB2312" w:cs="仿宋_GB2312"/>
                <w:sz w:val="20"/>
                <w:szCs w:val="20"/>
              </w:rPr>
            </w:pPr>
          </w:p>
        </w:tc>
        <w:tc>
          <w:tcPr>
            <w:tcW w:w="2041" w:type="dxa"/>
            <w:gridSpan w:val="2"/>
            <w:tcBorders>
              <w:top w:val="single" w:color="auto" w:sz="4" w:space="0"/>
              <w:left w:val="nil"/>
              <w:bottom w:val="single" w:color="auto" w:sz="4" w:space="0"/>
              <w:right w:val="single" w:color="000000" w:sz="4" w:space="0"/>
            </w:tcBorders>
            <w:noWrap/>
            <w:vAlign w:val="center"/>
          </w:tcPr>
          <w:p>
            <w:pPr>
              <w:widowControl/>
              <w:spacing w:line="360" w:lineRule="exact"/>
              <w:jc w:val="center"/>
              <w:rPr>
                <w:rFonts w:ascii="仿宋_GB2312" w:hAnsi="仿宋_GB2312" w:eastAsia="仿宋_GB2312" w:cs="仿宋_GB2312"/>
                <w:sz w:val="20"/>
                <w:szCs w:val="20"/>
              </w:rPr>
            </w:pPr>
          </w:p>
        </w:tc>
      </w:tr>
      <w:tr>
        <w:tblPrEx>
          <w:tblCellMar>
            <w:top w:w="0" w:type="dxa"/>
            <w:left w:w="108" w:type="dxa"/>
            <w:bottom w:w="0" w:type="dxa"/>
            <w:right w:w="108" w:type="dxa"/>
          </w:tblCellMar>
        </w:tblPrEx>
        <w:trPr>
          <w:jc w:val="center"/>
        </w:trPr>
        <w:tc>
          <w:tcPr>
            <w:tcW w:w="3354" w:type="dxa"/>
            <w:vMerge w:val="restart"/>
            <w:tcBorders>
              <w:top w:val="nil"/>
              <w:left w:val="single" w:color="auto" w:sz="4" w:space="0"/>
              <w:bottom w:val="single" w:color="auto" w:sz="4" w:space="0"/>
              <w:right w:val="single" w:color="auto" w:sz="4" w:space="0"/>
            </w:tcBorders>
            <w:noWrap/>
            <w:vAlign w:val="center"/>
          </w:tcPr>
          <w:p>
            <w:pPr>
              <w:widowControl/>
              <w:spacing w:line="3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楼堂馆所控制情况</w:t>
            </w:r>
          </w:p>
          <w:p>
            <w:pPr>
              <w:widowControl/>
              <w:spacing w:line="3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（2022年完工项目）</w:t>
            </w:r>
          </w:p>
        </w:tc>
        <w:tc>
          <w:tcPr>
            <w:tcW w:w="1189" w:type="dxa"/>
            <w:tcBorders>
              <w:top w:val="nil"/>
              <w:left w:val="nil"/>
              <w:bottom w:val="single" w:color="auto" w:sz="4" w:space="0"/>
              <w:right w:val="single" w:color="auto" w:sz="4" w:space="0"/>
            </w:tcBorders>
            <w:noWrap/>
            <w:vAlign w:val="center"/>
          </w:tcPr>
          <w:p>
            <w:pPr>
              <w:widowControl/>
              <w:spacing w:line="360" w:lineRule="exact"/>
              <w:jc w:val="center"/>
              <w:rPr>
                <w:rFonts w:ascii="仿宋_GB2312" w:hAnsi="仿宋_GB2312" w:eastAsia="仿宋_GB2312" w:cs="仿宋_GB2312"/>
                <w:bCs/>
                <w:sz w:val="20"/>
                <w:szCs w:val="20"/>
              </w:rPr>
            </w:pPr>
            <w:r>
              <w:rPr>
                <w:rFonts w:hint="eastAsia" w:ascii="仿宋_GB2312" w:hAnsi="仿宋_GB2312" w:eastAsia="仿宋_GB2312" w:cs="仿宋_GB2312"/>
                <w:bCs/>
                <w:sz w:val="20"/>
                <w:szCs w:val="20"/>
              </w:rPr>
              <w:t>批复规模</w:t>
            </w:r>
          </w:p>
          <w:p>
            <w:pPr>
              <w:widowControl/>
              <w:spacing w:line="360" w:lineRule="exact"/>
              <w:jc w:val="center"/>
              <w:rPr>
                <w:rFonts w:ascii="仿宋_GB2312" w:hAnsi="仿宋_GB2312" w:eastAsia="仿宋_GB2312" w:cs="仿宋_GB2312"/>
                <w:bCs/>
                <w:sz w:val="20"/>
                <w:szCs w:val="20"/>
              </w:rPr>
            </w:pPr>
            <w:r>
              <w:rPr>
                <w:rFonts w:hint="eastAsia" w:ascii="仿宋_GB2312" w:hAnsi="仿宋_GB2312" w:eastAsia="仿宋_GB2312" w:cs="仿宋_GB2312"/>
                <w:bCs/>
                <w:sz w:val="20"/>
                <w:szCs w:val="20"/>
              </w:rPr>
              <w:t>（㎡）</w:t>
            </w:r>
          </w:p>
        </w:tc>
        <w:tc>
          <w:tcPr>
            <w:tcW w:w="849" w:type="dxa"/>
            <w:tcBorders>
              <w:top w:val="nil"/>
              <w:left w:val="nil"/>
              <w:bottom w:val="single" w:color="auto" w:sz="4" w:space="0"/>
              <w:right w:val="single" w:color="auto" w:sz="4" w:space="0"/>
            </w:tcBorders>
            <w:noWrap/>
            <w:vAlign w:val="center"/>
          </w:tcPr>
          <w:p>
            <w:pPr>
              <w:widowControl/>
              <w:spacing w:line="360" w:lineRule="exact"/>
              <w:jc w:val="center"/>
              <w:rPr>
                <w:rFonts w:ascii="仿宋_GB2312" w:hAnsi="仿宋_GB2312" w:eastAsia="仿宋_GB2312" w:cs="仿宋_GB2312"/>
                <w:bCs/>
                <w:sz w:val="20"/>
                <w:szCs w:val="20"/>
              </w:rPr>
            </w:pPr>
            <w:r>
              <w:rPr>
                <w:rFonts w:hint="eastAsia" w:ascii="仿宋_GB2312" w:hAnsi="仿宋_GB2312" w:eastAsia="仿宋_GB2312" w:cs="仿宋_GB2312"/>
                <w:bCs/>
                <w:sz w:val="20"/>
                <w:szCs w:val="20"/>
              </w:rPr>
              <w:t>实际规模（㎡）</w:t>
            </w:r>
          </w:p>
        </w:tc>
        <w:tc>
          <w:tcPr>
            <w:tcW w:w="1129" w:type="dxa"/>
            <w:tcBorders>
              <w:top w:val="nil"/>
              <w:left w:val="nil"/>
              <w:bottom w:val="single" w:color="auto" w:sz="4" w:space="0"/>
              <w:right w:val="single" w:color="auto" w:sz="4" w:space="0"/>
            </w:tcBorders>
            <w:noWrap/>
            <w:vAlign w:val="center"/>
          </w:tcPr>
          <w:p>
            <w:pPr>
              <w:widowControl/>
              <w:spacing w:line="360" w:lineRule="exact"/>
              <w:jc w:val="center"/>
              <w:rPr>
                <w:rFonts w:ascii="仿宋_GB2312" w:hAnsi="仿宋_GB2312" w:eastAsia="仿宋_GB2312" w:cs="仿宋_GB2312"/>
                <w:bCs/>
                <w:sz w:val="20"/>
                <w:szCs w:val="20"/>
              </w:rPr>
            </w:pPr>
            <w:r>
              <w:rPr>
                <w:rFonts w:hint="eastAsia" w:ascii="仿宋_GB2312" w:hAnsi="仿宋_GB2312" w:eastAsia="仿宋_GB2312" w:cs="仿宋_GB2312"/>
                <w:bCs/>
                <w:sz w:val="20"/>
                <w:szCs w:val="20"/>
              </w:rPr>
              <w:t>规模控制率</w:t>
            </w:r>
          </w:p>
        </w:tc>
        <w:tc>
          <w:tcPr>
            <w:tcW w:w="1111" w:type="dxa"/>
            <w:tcBorders>
              <w:top w:val="nil"/>
              <w:left w:val="nil"/>
              <w:bottom w:val="single" w:color="auto" w:sz="4" w:space="0"/>
              <w:right w:val="single" w:color="auto" w:sz="4" w:space="0"/>
            </w:tcBorders>
            <w:noWrap/>
            <w:vAlign w:val="center"/>
          </w:tcPr>
          <w:p>
            <w:pPr>
              <w:widowControl/>
              <w:spacing w:line="360" w:lineRule="exact"/>
              <w:jc w:val="center"/>
              <w:rPr>
                <w:rFonts w:ascii="仿宋_GB2312" w:hAnsi="仿宋_GB2312" w:eastAsia="仿宋_GB2312" w:cs="仿宋_GB2312"/>
                <w:bCs/>
                <w:sz w:val="20"/>
                <w:szCs w:val="20"/>
              </w:rPr>
            </w:pPr>
            <w:r>
              <w:rPr>
                <w:rFonts w:hint="eastAsia" w:ascii="仿宋_GB2312" w:hAnsi="仿宋_GB2312" w:eastAsia="仿宋_GB2312" w:cs="仿宋_GB2312"/>
                <w:bCs/>
                <w:sz w:val="20"/>
                <w:szCs w:val="20"/>
              </w:rPr>
              <w:t>预算投资（万元）</w:t>
            </w:r>
          </w:p>
        </w:tc>
        <w:tc>
          <w:tcPr>
            <w:tcW w:w="1081" w:type="dxa"/>
            <w:tcBorders>
              <w:top w:val="nil"/>
              <w:left w:val="nil"/>
              <w:bottom w:val="single" w:color="auto" w:sz="4" w:space="0"/>
              <w:right w:val="single" w:color="auto" w:sz="4" w:space="0"/>
            </w:tcBorders>
            <w:noWrap/>
            <w:vAlign w:val="center"/>
          </w:tcPr>
          <w:p>
            <w:pPr>
              <w:widowControl/>
              <w:spacing w:line="360" w:lineRule="exact"/>
              <w:jc w:val="center"/>
              <w:rPr>
                <w:rFonts w:ascii="仿宋_GB2312" w:hAnsi="仿宋_GB2312" w:eastAsia="仿宋_GB2312" w:cs="仿宋_GB2312"/>
                <w:bCs/>
                <w:sz w:val="20"/>
                <w:szCs w:val="20"/>
              </w:rPr>
            </w:pPr>
            <w:r>
              <w:rPr>
                <w:rFonts w:hint="eastAsia" w:ascii="仿宋_GB2312" w:hAnsi="仿宋_GB2312" w:eastAsia="仿宋_GB2312" w:cs="仿宋_GB2312"/>
                <w:bCs/>
                <w:sz w:val="20"/>
                <w:szCs w:val="20"/>
              </w:rPr>
              <w:t>实际投资（万元）</w:t>
            </w:r>
          </w:p>
        </w:tc>
        <w:tc>
          <w:tcPr>
            <w:tcW w:w="960" w:type="dxa"/>
            <w:tcBorders>
              <w:top w:val="nil"/>
              <w:left w:val="nil"/>
              <w:bottom w:val="single" w:color="auto" w:sz="4" w:space="0"/>
              <w:right w:val="single" w:color="auto" w:sz="4" w:space="0"/>
            </w:tcBorders>
            <w:noWrap/>
            <w:vAlign w:val="center"/>
          </w:tcPr>
          <w:p>
            <w:pPr>
              <w:widowControl/>
              <w:spacing w:line="360" w:lineRule="exact"/>
              <w:jc w:val="center"/>
              <w:rPr>
                <w:rFonts w:ascii="仿宋_GB2312" w:hAnsi="仿宋_GB2312" w:eastAsia="仿宋_GB2312" w:cs="仿宋_GB2312"/>
                <w:bCs/>
                <w:sz w:val="20"/>
                <w:szCs w:val="20"/>
              </w:rPr>
            </w:pPr>
            <w:r>
              <w:rPr>
                <w:rFonts w:hint="eastAsia" w:ascii="仿宋_GB2312" w:hAnsi="仿宋_GB2312" w:eastAsia="仿宋_GB2312" w:cs="仿宋_GB2312"/>
                <w:bCs/>
                <w:sz w:val="20"/>
                <w:szCs w:val="20"/>
              </w:rPr>
              <w:t>投资概算控制率</w:t>
            </w:r>
          </w:p>
        </w:tc>
      </w:tr>
      <w:tr>
        <w:tblPrEx>
          <w:tblCellMar>
            <w:top w:w="0" w:type="dxa"/>
            <w:left w:w="108" w:type="dxa"/>
            <w:bottom w:w="0" w:type="dxa"/>
            <w:right w:w="108" w:type="dxa"/>
          </w:tblCellMar>
        </w:tblPrEx>
        <w:trPr>
          <w:jc w:val="center"/>
        </w:trPr>
        <w:tc>
          <w:tcPr>
            <w:tcW w:w="3354" w:type="dxa"/>
            <w:vMerge w:val="continue"/>
            <w:tcBorders>
              <w:top w:val="nil"/>
              <w:left w:val="single" w:color="auto" w:sz="4" w:space="0"/>
              <w:bottom w:val="single" w:color="auto" w:sz="4" w:space="0"/>
              <w:right w:val="single" w:color="auto" w:sz="4" w:space="0"/>
            </w:tcBorders>
            <w:noWrap/>
            <w:vAlign w:val="center"/>
          </w:tcPr>
          <w:p>
            <w:pPr>
              <w:widowControl/>
              <w:spacing w:line="360" w:lineRule="exact"/>
              <w:jc w:val="left"/>
              <w:rPr>
                <w:rFonts w:ascii="仿宋_GB2312" w:hAnsi="仿宋_GB2312" w:eastAsia="仿宋_GB2312" w:cs="仿宋_GB2312"/>
                <w:sz w:val="20"/>
                <w:szCs w:val="20"/>
              </w:rPr>
            </w:pPr>
          </w:p>
        </w:tc>
        <w:tc>
          <w:tcPr>
            <w:tcW w:w="1189" w:type="dxa"/>
            <w:tcBorders>
              <w:top w:val="nil"/>
              <w:left w:val="nil"/>
              <w:bottom w:val="single" w:color="auto" w:sz="4" w:space="0"/>
              <w:right w:val="single" w:color="auto" w:sz="4" w:space="0"/>
            </w:tcBorders>
            <w:noWrap/>
            <w:vAlign w:val="center"/>
          </w:tcPr>
          <w:p>
            <w:pPr>
              <w:widowControl/>
              <w:spacing w:line="3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　</w:t>
            </w:r>
          </w:p>
        </w:tc>
        <w:tc>
          <w:tcPr>
            <w:tcW w:w="849" w:type="dxa"/>
            <w:tcBorders>
              <w:top w:val="nil"/>
              <w:left w:val="nil"/>
              <w:bottom w:val="single" w:color="auto" w:sz="4" w:space="0"/>
              <w:right w:val="single" w:color="auto" w:sz="4" w:space="0"/>
            </w:tcBorders>
            <w:noWrap/>
            <w:vAlign w:val="center"/>
          </w:tcPr>
          <w:p>
            <w:pPr>
              <w:widowControl/>
              <w:spacing w:line="360" w:lineRule="exact"/>
              <w:jc w:val="left"/>
              <w:rPr>
                <w:rFonts w:ascii="仿宋_GB2312" w:hAnsi="仿宋_GB2312" w:eastAsia="仿宋_GB2312" w:cs="仿宋_GB2312"/>
                <w:sz w:val="20"/>
                <w:szCs w:val="20"/>
              </w:rPr>
            </w:pPr>
            <w:r>
              <w:rPr>
                <w:rFonts w:hint="eastAsia" w:ascii="仿宋_GB2312" w:hAnsi="仿宋_GB2312" w:eastAsia="仿宋_GB2312" w:cs="仿宋_GB2312"/>
                <w:sz w:val="20"/>
                <w:szCs w:val="20"/>
              </w:rPr>
              <w:t>　</w:t>
            </w:r>
          </w:p>
        </w:tc>
        <w:tc>
          <w:tcPr>
            <w:tcW w:w="1129" w:type="dxa"/>
            <w:tcBorders>
              <w:top w:val="nil"/>
              <w:left w:val="nil"/>
              <w:bottom w:val="single" w:color="auto" w:sz="4" w:space="0"/>
              <w:right w:val="single" w:color="auto" w:sz="4" w:space="0"/>
            </w:tcBorders>
            <w:noWrap/>
            <w:vAlign w:val="center"/>
          </w:tcPr>
          <w:p>
            <w:pPr>
              <w:widowControl/>
              <w:spacing w:line="360" w:lineRule="exact"/>
              <w:jc w:val="left"/>
              <w:rPr>
                <w:rFonts w:ascii="仿宋_GB2312" w:hAnsi="仿宋_GB2312" w:eastAsia="仿宋_GB2312" w:cs="仿宋_GB2312"/>
                <w:sz w:val="20"/>
                <w:szCs w:val="20"/>
              </w:rPr>
            </w:pPr>
            <w:r>
              <w:rPr>
                <w:rFonts w:hint="eastAsia" w:ascii="仿宋_GB2312" w:hAnsi="仿宋_GB2312" w:eastAsia="仿宋_GB2312" w:cs="仿宋_GB2312"/>
                <w:sz w:val="20"/>
                <w:szCs w:val="20"/>
              </w:rPr>
              <w:t>　</w:t>
            </w:r>
          </w:p>
        </w:tc>
        <w:tc>
          <w:tcPr>
            <w:tcW w:w="1111" w:type="dxa"/>
            <w:tcBorders>
              <w:top w:val="nil"/>
              <w:left w:val="nil"/>
              <w:bottom w:val="single" w:color="auto" w:sz="4" w:space="0"/>
              <w:right w:val="single" w:color="auto" w:sz="4" w:space="0"/>
            </w:tcBorders>
            <w:noWrap/>
            <w:vAlign w:val="center"/>
          </w:tcPr>
          <w:p>
            <w:pPr>
              <w:widowControl/>
              <w:spacing w:line="360" w:lineRule="exact"/>
              <w:jc w:val="left"/>
              <w:rPr>
                <w:rFonts w:ascii="仿宋_GB2312" w:hAnsi="仿宋_GB2312" w:eastAsia="仿宋_GB2312" w:cs="仿宋_GB2312"/>
                <w:sz w:val="20"/>
                <w:szCs w:val="20"/>
              </w:rPr>
            </w:pPr>
            <w:r>
              <w:rPr>
                <w:rFonts w:hint="eastAsia" w:ascii="仿宋_GB2312" w:hAnsi="仿宋_GB2312" w:eastAsia="仿宋_GB2312" w:cs="仿宋_GB2312"/>
                <w:sz w:val="20"/>
                <w:szCs w:val="20"/>
              </w:rPr>
              <w:t>　</w:t>
            </w:r>
          </w:p>
        </w:tc>
        <w:tc>
          <w:tcPr>
            <w:tcW w:w="1081" w:type="dxa"/>
            <w:tcBorders>
              <w:top w:val="nil"/>
              <w:left w:val="nil"/>
              <w:bottom w:val="single" w:color="auto" w:sz="4" w:space="0"/>
              <w:right w:val="single" w:color="auto" w:sz="4" w:space="0"/>
            </w:tcBorders>
            <w:noWrap/>
            <w:vAlign w:val="center"/>
          </w:tcPr>
          <w:p>
            <w:pPr>
              <w:widowControl/>
              <w:spacing w:line="360" w:lineRule="exact"/>
              <w:jc w:val="left"/>
              <w:rPr>
                <w:rFonts w:ascii="仿宋_GB2312" w:hAnsi="仿宋_GB2312" w:eastAsia="仿宋_GB2312" w:cs="仿宋_GB2312"/>
                <w:sz w:val="20"/>
                <w:szCs w:val="20"/>
              </w:rPr>
            </w:pPr>
            <w:r>
              <w:rPr>
                <w:rFonts w:hint="eastAsia" w:ascii="仿宋_GB2312" w:hAnsi="仿宋_GB2312" w:eastAsia="仿宋_GB2312" w:cs="仿宋_GB2312"/>
                <w:sz w:val="20"/>
                <w:szCs w:val="20"/>
              </w:rPr>
              <w:t>　</w:t>
            </w:r>
          </w:p>
        </w:tc>
        <w:tc>
          <w:tcPr>
            <w:tcW w:w="960" w:type="dxa"/>
            <w:tcBorders>
              <w:top w:val="nil"/>
              <w:left w:val="nil"/>
              <w:bottom w:val="single" w:color="auto" w:sz="4" w:space="0"/>
              <w:right w:val="single" w:color="auto" w:sz="4" w:space="0"/>
            </w:tcBorders>
            <w:noWrap/>
            <w:vAlign w:val="center"/>
          </w:tcPr>
          <w:p>
            <w:pPr>
              <w:widowControl/>
              <w:spacing w:line="360" w:lineRule="exact"/>
              <w:jc w:val="left"/>
              <w:rPr>
                <w:rFonts w:ascii="仿宋_GB2312" w:hAnsi="仿宋_GB2312" w:eastAsia="仿宋_GB2312" w:cs="仿宋_GB2312"/>
                <w:sz w:val="20"/>
                <w:szCs w:val="20"/>
              </w:rPr>
            </w:pPr>
            <w:r>
              <w:rPr>
                <w:rFonts w:hint="eastAsia" w:ascii="仿宋_GB2312" w:hAnsi="仿宋_GB2312" w:eastAsia="仿宋_GB2312" w:cs="仿宋_GB2312"/>
                <w:sz w:val="20"/>
                <w:szCs w:val="20"/>
              </w:rPr>
              <w:t>　</w:t>
            </w:r>
          </w:p>
        </w:tc>
      </w:tr>
      <w:tr>
        <w:tblPrEx>
          <w:tblCellMar>
            <w:top w:w="0" w:type="dxa"/>
            <w:left w:w="108" w:type="dxa"/>
            <w:bottom w:w="0" w:type="dxa"/>
            <w:right w:w="108" w:type="dxa"/>
          </w:tblCellMar>
        </w:tblPrEx>
        <w:trPr>
          <w:jc w:val="center"/>
        </w:trPr>
        <w:tc>
          <w:tcPr>
            <w:tcW w:w="3354" w:type="dxa"/>
            <w:tcBorders>
              <w:top w:val="nil"/>
              <w:left w:val="single" w:color="auto" w:sz="4" w:space="0"/>
              <w:bottom w:val="single" w:color="auto" w:sz="4" w:space="0"/>
              <w:right w:val="single" w:color="auto" w:sz="4" w:space="0"/>
            </w:tcBorders>
            <w:noWrap/>
            <w:vAlign w:val="center"/>
          </w:tcPr>
          <w:p>
            <w:pPr>
              <w:widowControl/>
              <w:spacing w:line="3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厉行节约保障措施</w:t>
            </w:r>
          </w:p>
        </w:tc>
        <w:tc>
          <w:tcPr>
            <w:tcW w:w="6319" w:type="dxa"/>
            <w:gridSpan w:val="6"/>
            <w:tcBorders>
              <w:top w:val="single" w:color="auto" w:sz="4" w:space="0"/>
              <w:left w:val="nil"/>
              <w:bottom w:val="single" w:color="auto" w:sz="4" w:space="0"/>
              <w:right w:val="single" w:color="000000" w:sz="4" w:space="0"/>
            </w:tcBorders>
            <w:noWrap/>
            <w:vAlign w:val="center"/>
          </w:tcPr>
          <w:p>
            <w:pPr>
              <w:widowControl/>
              <w:spacing w:line="3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　</w:t>
            </w:r>
          </w:p>
        </w:tc>
      </w:tr>
    </w:tbl>
    <w:p>
      <w:pPr>
        <w:widowControl/>
        <w:spacing w:line="400" w:lineRule="exact"/>
        <w:jc w:val="left"/>
        <w:rPr>
          <w:rFonts w:ascii="Times New Roman" w:hAnsi="Times New Roman" w:eastAsia="仿宋_GB2312"/>
          <w:sz w:val="22"/>
        </w:rPr>
      </w:pPr>
      <w:r>
        <w:rPr>
          <w:rFonts w:ascii="Times New Roman" w:hAnsi="Times New Roman" w:eastAsia="仿宋_GB2312"/>
          <w:sz w:val="22"/>
        </w:rPr>
        <w:t>说明：“项目支出”需要填报基本支出以外的所有项目支出情况，“公用经费”填报基本支出中的一般商品和服务支出。</w:t>
      </w:r>
    </w:p>
    <w:p>
      <w:pPr>
        <w:widowControl/>
        <w:spacing w:line="400" w:lineRule="exact"/>
        <w:jc w:val="left"/>
        <w:rPr>
          <w:rFonts w:ascii="Times New Roman" w:hAnsi="Times New Roman" w:eastAsia="仿宋_GB2312"/>
          <w:sz w:val="22"/>
        </w:rPr>
      </w:pPr>
    </w:p>
    <w:p>
      <w:pPr>
        <w:widowControl/>
        <w:spacing w:line="400" w:lineRule="exact"/>
        <w:jc w:val="left"/>
        <w:rPr>
          <w:rFonts w:ascii="黑体" w:hAnsi="黑体" w:eastAsia="黑体" w:cs="黑体"/>
          <w:sz w:val="32"/>
          <w:szCs w:val="32"/>
        </w:rPr>
      </w:pPr>
      <w:r>
        <w:rPr>
          <w:rFonts w:ascii="Times New Roman" w:hAnsi="Times New Roman" w:eastAsia="仿宋_GB2312"/>
          <w:sz w:val="22"/>
        </w:rPr>
        <w:t>填表人：        填报日期：          联系电话：            单位负责人签字：</w:t>
      </w:r>
      <w:r>
        <w:rPr>
          <w:rFonts w:ascii="Times New Roman" w:hAnsi="Times New Roman" w:eastAsia="仿宋_GB2312"/>
          <w:sz w:val="22"/>
        </w:rPr>
        <w:br w:type="page"/>
      </w:r>
      <w:r>
        <w:rPr>
          <w:rFonts w:hint="eastAsia" w:ascii="黑体" w:hAnsi="黑体" w:eastAsia="黑体" w:cs="黑体"/>
          <w:sz w:val="32"/>
          <w:szCs w:val="32"/>
        </w:rPr>
        <w:t>附件2</w:t>
      </w:r>
    </w:p>
    <w:p>
      <w:pPr>
        <w:widowControl/>
        <w:spacing w:afterLines="50"/>
        <w:jc w:val="center"/>
        <w:rPr>
          <w:rFonts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sz w:val="36"/>
          <w:szCs w:val="36"/>
        </w:rPr>
        <w:t>2022年度部门整体支出绩效自评表</w:t>
      </w:r>
    </w:p>
    <w:tbl>
      <w:tblPr>
        <w:tblStyle w:val="5"/>
        <w:tblW w:w="10079" w:type="dxa"/>
        <w:jc w:val="center"/>
        <w:tblLayout w:type="autofit"/>
        <w:tblCellMar>
          <w:top w:w="0" w:type="dxa"/>
          <w:left w:w="108" w:type="dxa"/>
          <w:bottom w:w="0" w:type="dxa"/>
          <w:right w:w="108" w:type="dxa"/>
        </w:tblCellMar>
      </w:tblPr>
      <w:tblGrid>
        <w:gridCol w:w="1080"/>
        <w:gridCol w:w="1080"/>
        <w:gridCol w:w="1034"/>
        <w:gridCol w:w="1270"/>
        <w:gridCol w:w="1313"/>
        <w:gridCol w:w="1267"/>
        <w:gridCol w:w="716"/>
        <w:gridCol w:w="873"/>
        <w:gridCol w:w="1446"/>
      </w:tblGrid>
      <w:tr>
        <w:tblPrEx>
          <w:tblCellMar>
            <w:top w:w="0" w:type="dxa"/>
            <w:left w:w="108" w:type="dxa"/>
            <w:bottom w:w="0" w:type="dxa"/>
            <w:right w:w="108" w:type="dxa"/>
          </w:tblCellMar>
        </w:tblPrEx>
        <w:trPr>
          <w:jc w:val="center"/>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市级预算部门名称</w:t>
            </w:r>
          </w:p>
        </w:tc>
        <w:tc>
          <w:tcPr>
            <w:tcW w:w="8999"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岳阳市</w:t>
            </w:r>
            <w:r>
              <w:rPr>
                <w:rFonts w:hint="eastAsia" w:ascii="仿宋_GB2312" w:hAnsi="仿宋_GB2312" w:eastAsia="仿宋_GB2312" w:cs="仿宋_GB2312"/>
                <w:color w:val="000000"/>
                <w:sz w:val="20"/>
                <w:szCs w:val="20"/>
                <w:lang w:eastAsia="zh-CN"/>
              </w:rPr>
              <w:t>强制隔离戒毒所</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年度预</w:t>
            </w:r>
          </w:p>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算申请</w:t>
            </w:r>
            <w:r>
              <w:rPr>
                <w:rFonts w:hint="eastAsia" w:ascii="仿宋_GB2312" w:hAnsi="仿宋_GB2312" w:eastAsia="仿宋_GB2312" w:cs="仿宋_GB2312"/>
                <w:color w:val="000000"/>
                <w:sz w:val="20"/>
                <w:szCs w:val="20"/>
              </w:rPr>
              <w:br w:type="textWrapping"/>
            </w:r>
            <w:r>
              <w:rPr>
                <w:rFonts w:hint="eastAsia" w:ascii="仿宋_GB2312" w:hAnsi="仿宋_GB2312" w:eastAsia="仿宋_GB2312" w:cs="仿宋_GB2312"/>
                <w:color w:val="000000"/>
                <w:sz w:val="20"/>
                <w:szCs w:val="20"/>
              </w:rPr>
              <w:t>（万元）</w:t>
            </w:r>
          </w:p>
        </w:tc>
        <w:tc>
          <w:tcPr>
            <w:tcW w:w="2114" w:type="dxa"/>
            <w:gridSpan w:val="2"/>
            <w:tcBorders>
              <w:top w:val="nil"/>
              <w:left w:val="nil"/>
              <w:bottom w:val="single" w:color="auto" w:sz="4" w:space="0"/>
              <w:right w:val="single" w:color="auto" w:sz="4" w:space="0"/>
            </w:tcBorders>
            <w:vAlign w:val="center"/>
          </w:tcPr>
          <w:p>
            <w:pPr>
              <w:spacing w:line="240" w:lineRule="exact"/>
              <w:jc w:val="center"/>
              <w:rPr>
                <w:rFonts w:ascii="仿宋_GB2312" w:hAnsi="仿宋_GB2312" w:eastAsia="仿宋_GB2312" w:cs="仿宋_GB2312"/>
                <w:sz w:val="20"/>
                <w:szCs w:val="20"/>
              </w:rPr>
            </w:pPr>
          </w:p>
        </w:tc>
        <w:tc>
          <w:tcPr>
            <w:tcW w:w="1270" w:type="dxa"/>
            <w:tcBorders>
              <w:top w:val="nil"/>
              <w:left w:val="nil"/>
              <w:bottom w:val="single" w:color="auto" w:sz="4" w:space="0"/>
              <w:right w:val="single" w:color="auto" w:sz="4" w:space="0"/>
            </w:tcBorders>
            <w:vAlign w:val="center"/>
          </w:tcPr>
          <w:p>
            <w:pPr>
              <w:spacing w:line="24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年初预算数</w:t>
            </w:r>
          </w:p>
        </w:tc>
        <w:tc>
          <w:tcPr>
            <w:tcW w:w="1313" w:type="dxa"/>
            <w:tcBorders>
              <w:top w:val="nil"/>
              <w:left w:val="nil"/>
              <w:bottom w:val="single" w:color="auto" w:sz="4" w:space="0"/>
              <w:right w:val="single" w:color="auto" w:sz="4" w:space="0"/>
            </w:tcBorders>
            <w:vAlign w:val="center"/>
          </w:tcPr>
          <w:p>
            <w:pPr>
              <w:spacing w:line="24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全年预算数</w:t>
            </w:r>
          </w:p>
        </w:tc>
        <w:tc>
          <w:tcPr>
            <w:tcW w:w="1267" w:type="dxa"/>
            <w:tcBorders>
              <w:top w:val="nil"/>
              <w:left w:val="nil"/>
              <w:bottom w:val="single" w:color="auto" w:sz="4" w:space="0"/>
              <w:right w:val="single" w:color="auto" w:sz="4" w:space="0"/>
            </w:tcBorders>
            <w:vAlign w:val="center"/>
          </w:tcPr>
          <w:p>
            <w:pPr>
              <w:spacing w:line="24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全年执行数</w:t>
            </w:r>
          </w:p>
        </w:tc>
        <w:tc>
          <w:tcPr>
            <w:tcW w:w="716" w:type="dxa"/>
            <w:tcBorders>
              <w:top w:val="nil"/>
              <w:left w:val="nil"/>
              <w:bottom w:val="single" w:color="auto" w:sz="4" w:space="0"/>
              <w:right w:val="single" w:color="auto" w:sz="4" w:space="0"/>
            </w:tcBorders>
            <w:vAlign w:val="center"/>
          </w:tcPr>
          <w:p>
            <w:pPr>
              <w:spacing w:line="24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分值</w:t>
            </w:r>
          </w:p>
        </w:tc>
        <w:tc>
          <w:tcPr>
            <w:tcW w:w="873" w:type="dxa"/>
            <w:tcBorders>
              <w:top w:val="nil"/>
              <w:left w:val="nil"/>
              <w:bottom w:val="single" w:color="auto" w:sz="4" w:space="0"/>
              <w:right w:val="single" w:color="auto" w:sz="4" w:space="0"/>
            </w:tcBorders>
            <w:vAlign w:val="center"/>
          </w:tcPr>
          <w:p>
            <w:pPr>
              <w:spacing w:line="24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执行率</w:t>
            </w:r>
          </w:p>
        </w:tc>
        <w:tc>
          <w:tcPr>
            <w:tcW w:w="1446" w:type="dxa"/>
            <w:tcBorders>
              <w:top w:val="nil"/>
              <w:left w:val="nil"/>
              <w:bottom w:val="single" w:color="auto" w:sz="4" w:space="0"/>
              <w:right w:val="single" w:color="auto" w:sz="4" w:space="0"/>
            </w:tcBorders>
            <w:vAlign w:val="center"/>
          </w:tcPr>
          <w:p>
            <w:pPr>
              <w:spacing w:line="24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得分</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p>
        </w:tc>
        <w:tc>
          <w:tcPr>
            <w:tcW w:w="2114" w:type="dxa"/>
            <w:gridSpan w:val="2"/>
            <w:tcBorders>
              <w:top w:val="nil"/>
              <w:left w:val="nil"/>
              <w:bottom w:val="single" w:color="auto" w:sz="4" w:space="0"/>
              <w:right w:val="single" w:color="auto" w:sz="4" w:space="0"/>
            </w:tcBorders>
            <w:vAlign w:val="center"/>
          </w:tcPr>
          <w:p>
            <w:pPr>
              <w:spacing w:line="240" w:lineRule="exact"/>
              <w:jc w:val="center"/>
              <w:rPr>
                <w:rFonts w:ascii="仿宋_GB2312" w:hAnsi="仿宋_GB2312" w:eastAsia="仿宋_GB2312" w:cs="仿宋_GB2312"/>
                <w:sz w:val="20"/>
                <w:szCs w:val="20"/>
              </w:rPr>
            </w:pPr>
            <w:r>
              <w:rPr>
                <w:rFonts w:hint="eastAsia" w:ascii="仿宋_GB2312" w:hAnsi="仿宋_GB2312" w:eastAsia="仿宋_GB2312" w:cs="仿宋_GB2312"/>
                <w:color w:val="000000"/>
                <w:sz w:val="20"/>
                <w:szCs w:val="20"/>
              </w:rPr>
              <w:t>年度资金总额</w:t>
            </w:r>
          </w:p>
        </w:tc>
        <w:tc>
          <w:tcPr>
            <w:tcW w:w="1270" w:type="dxa"/>
            <w:tcBorders>
              <w:top w:val="nil"/>
              <w:left w:val="nil"/>
              <w:bottom w:val="single" w:color="auto" w:sz="4" w:space="0"/>
              <w:right w:val="single" w:color="auto" w:sz="4" w:space="0"/>
            </w:tcBorders>
            <w:vAlign w:val="center"/>
          </w:tcPr>
          <w:p>
            <w:pPr>
              <w:spacing w:line="24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2620.8</w:t>
            </w:r>
          </w:p>
        </w:tc>
        <w:tc>
          <w:tcPr>
            <w:tcW w:w="1313" w:type="dxa"/>
            <w:tcBorders>
              <w:top w:val="nil"/>
              <w:left w:val="nil"/>
              <w:bottom w:val="single" w:color="auto" w:sz="4" w:space="0"/>
              <w:right w:val="single" w:color="auto" w:sz="4" w:space="0"/>
            </w:tcBorders>
            <w:vAlign w:val="center"/>
          </w:tcPr>
          <w:p>
            <w:pPr>
              <w:spacing w:line="24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6679.32</w:t>
            </w:r>
          </w:p>
        </w:tc>
        <w:tc>
          <w:tcPr>
            <w:tcW w:w="1267" w:type="dxa"/>
            <w:tcBorders>
              <w:top w:val="nil"/>
              <w:left w:val="nil"/>
              <w:bottom w:val="single" w:color="auto" w:sz="4" w:space="0"/>
              <w:right w:val="single" w:color="auto" w:sz="4" w:space="0"/>
            </w:tcBorders>
            <w:vAlign w:val="center"/>
          </w:tcPr>
          <w:p>
            <w:pPr>
              <w:spacing w:line="24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4509.66</w:t>
            </w:r>
          </w:p>
        </w:tc>
        <w:tc>
          <w:tcPr>
            <w:tcW w:w="716" w:type="dxa"/>
            <w:tcBorders>
              <w:top w:val="nil"/>
              <w:left w:val="nil"/>
              <w:bottom w:val="single" w:color="auto" w:sz="4" w:space="0"/>
              <w:right w:val="single" w:color="auto" w:sz="4" w:space="0"/>
            </w:tcBorders>
            <w:vAlign w:val="center"/>
          </w:tcPr>
          <w:p>
            <w:pPr>
              <w:spacing w:line="240" w:lineRule="exact"/>
              <w:jc w:val="center"/>
              <w:rPr>
                <w:rFonts w:hint="eastAsia" w:ascii="仿宋_GB2312" w:hAnsi="仿宋_GB2312" w:eastAsia="仿宋_GB2312" w:cs="仿宋_GB2312"/>
                <w:sz w:val="20"/>
                <w:szCs w:val="20"/>
                <w:lang w:eastAsia="zh-CN"/>
              </w:rPr>
            </w:pPr>
            <w:r>
              <w:rPr>
                <w:rFonts w:hint="eastAsia" w:ascii="仿宋_GB2312" w:hAnsi="仿宋_GB2312" w:eastAsia="仿宋_GB2312" w:cs="仿宋_GB2312"/>
                <w:sz w:val="20"/>
                <w:szCs w:val="20"/>
                <w:lang w:val="en-US" w:eastAsia="zh-CN"/>
              </w:rPr>
              <w:t>9</w:t>
            </w:r>
          </w:p>
        </w:tc>
        <w:tc>
          <w:tcPr>
            <w:tcW w:w="873" w:type="dxa"/>
            <w:tcBorders>
              <w:top w:val="nil"/>
              <w:left w:val="nil"/>
              <w:bottom w:val="single" w:color="auto" w:sz="4" w:space="0"/>
              <w:right w:val="single" w:color="auto" w:sz="4" w:space="0"/>
            </w:tcBorders>
            <w:vAlign w:val="center"/>
          </w:tcPr>
          <w:p>
            <w:pPr>
              <w:spacing w:line="24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lang w:val="en-US" w:eastAsia="zh-CN"/>
              </w:rPr>
              <w:t>67.51</w:t>
            </w:r>
            <w:r>
              <w:rPr>
                <w:rFonts w:hint="eastAsia" w:ascii="仿宋_GB2312" w:hAnsi="仿宋_GB2312" w:eastAsia="仿宋_GB2312" w:cs="仿宋_GB2312"/>
                <w:sz w:val="20"/>
                <w:szCs w:val="20"/>
              </w:rPr>
              <w:t>%</w:t>
            </w:r>
          </w:p>
        </w:tc>
        <w:tc>
          <w:tcPr>
            <w:tcW w:w="1446" w:type="dxa"/>
            <w:tcBorders>
              <w:top w:val="nil"/>
              <w:left w:val="nil"/>
              <w:bottom w:val="single" w:color="auto" w:sz="4" w:space="0"/>
              <w:right w:val="single" w:color="auto" w:sz="4" w:space="0"/>
            </w:tcBorders>
            <w:vAlign w:val="center"/>
          </w:tcPr>
          <w:p>
            <w:pPr>
              <w:spacing w:line="240" w:lineRule="exact"/>
              <w:jc w:val="center"/>
              <w:rPr>
                <w:rFonts w:hint="eastAsia" w:ascii="仿宋_GB2312" w:hAnsi="仿宋_GB2312" w:eastAsia="仿宋_GB2312" w:cs="仿宋_GB2312"/>
                <w:sz w:val="20"/>
                <w:szCs w:val="20"/>
                <w:lang w:eastAsia="zh-CN"/>
              </w:rPr>
            </w:pPr>
            <w:r>
              <w:rPr>
                <w:rFonts w:hint="eastAsia" w:ascii="仿宋_GB2312" w:hAnsi="仿宋_GB2312" w:eastAsia="仿宋_GB2312" w:cs="仿宋_GB2312"/>
                <w:sz w:val="20"/>
                <w:szCs w:val="20"/>
                <w:lang w:val="en-US" w:eastAsia="zh-CN"/>
              </w:rPr>
              <w:t>9</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widowControl/>
              <w:spacing w:line="240" w:lineRule="exact"/>
              <w:jc w:val="left"/>
              <w:rPr>
                <w:rFonts w:ascii="仿宋_GB2312" w:hAnsi="仿宋_GB2312" w:eastAsia="仿宋_GB2312" w:cs="仿宋_GB2312"/>
                <w:color w:val="000000"/>
                <w:sz w:val="20"/>
                <w:szCs w:val="20"/>
              </w:rPr>
            </w:pPr>
          </w:p>
        </w:tc>
        <w:tc>
          <w:tcPr>
            <w:tcW w:w="4697" w:type="dxa"/>
            <w:gridSpan w:val="4"/>
            <w:tcBorders>
              <w:top w:val="nil"/>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按收入性质分：</w:t>
            </w:r>
          </w:p>
        </w:tc>
        <w:tc>
          <w:tcPr>
            <w:tcW w:w="4302" w:type="dxa"/>
            <w:gridSpan w:val="4"/>
            <w:tcBorders>
              <w:top w:val="nil"/>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按支出性质分：</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widowControl/>
              <w:spacing w:line="240" w:lineRule="exact"/>
              <w:jc w:val="left"/>
              <w:rPr>
                <w:rFonts w:ascii="仿宋_GB2312" w:hAnsi="仿宋_GB2312" w:eastAsia="仿宋_GB2312" w:cs="仿宋_GB2312"/>
                <w:color w:val="000000"/>
                <w:sz w:val="20"/>
                <w:szCs w:val="20"/>
              </w:rPr>
            </w:pPr>
          </w:p>
        </w:tc>
        <w:tc>
          <w:tcPr>
            <w:tcW w:w="4697" w:type="dxa"/>
            <w:gridSpan w:val="4"/>
            <w:tcBorders>
              <w:top w:val="nil"/>
              <w:left w:val="nil"/>
              <w:bottom w:val="single" w:color="auto" w:sz="4" w:space="0"/>
              <w:right w:val="single" w:color="auto" w:sz="4" w:space="0"/>
            </w:tcBorders>
            <w:vAlign w:val="center"/>
          </w:tcPr>
          <w:p>
            <w:pPr>
              <w:widowControl/>
              <w:spacing w:line="240" w:lineRule="exact"/>
              <w:jc w:val="left"/>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xml:space="preserve">  其中：  一般公共预算：</w:t>
            </w:r>
            <w:r>
              <w:rPr>
                <w:rFonts w:hint="eastAsia" w:ascii="仿宋_GB2312" w:hAnsi="仿宋_GB2312" w:eastAsia="仿宋_GB2312" w:cs="仿宋_GB2312"/>
                <w:color w:val="000000"/>
                <w:sz w:val="20"/>
                <w:szCs w:val="20"/>
                <w:lang w:val="en-US" w:eastAsia="zh-CN"/>
              </w:rPr>
              <w:t>4317.15</w:t>
            </w:r>
          </w:p>
        </w:tc>
        <w:tc>
          <w:tcPr>
            <w:tcW w:w="4302" w:type="dxa"/>
            <w:gridSpan w:val="4"/>
            <w:tcBorders>
              <w:top w:val="nil"/>
              <w:left w:val="nil"/>
              <w:bottom w:val="single" w:color="auto" w:sz="4" w:space="0"/>
              <w:right w:val="single" w:color="auto" w:sz="4" w:space="0"/>
            </w:tcBorders>
            <w:vAlign w:val="center"/>
          </w:tcPr>
          <w:p>
            <w:pPr>
              <w:widowControl/>
              <w:spacing w:line="240" w:lineRule="exact"/>
              <w:jc w:val="left"/>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其中：基本支出：</w:t>
            </w:r>
            <w:r>
              <w:rPr>
                <w:rFonts w:hint="eastAsia" w:ascii="仿宋_GB2312" w:hAnsi="仿宋_GB2312" w:eastAsia="仿宋_GB2312" w:cs="仿宋_GB2312"/>
                <w:color w:val="000000"/>
                <w:sz w:val="20"/>
                <w:szCs w:val="20"/>
                <w:lang w:val="en-US" w:eastAsia="zh-CN"/>
              </w:rPr>
              <w:t>2922.53</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widowControl/>
              <w:spacing w:line="240" w:lineRule="exact"/>
              <w:jc w:val="left"/>
              <w:rPr>
                <w:rFonts w:ascii="仿宋_GB2312" w:hAnsi="仿宋_GB2312" w:eastAsia="仿宋_GB2312" w:cs="仿宋_GB2312"/>
                <w:color w:val="000000"/>
                <w:sz w:val="20"/>
                <w:szCs w:val="20"/>
              </w:rPr>
            </w:pPr>
          </w:p>
        </w:tc>
        <w:tc>
          <w:tcPr>
            <w:tcW w:w="4697" w:type="dxa"/>
            <w:gridSpan w:val="4"/>
            <w:tcBorders>
              <w:top w:val="nil"/>
              <w:left w:val="nil"/>
              <w:bottom w:val="single" w:color="auto" w:sz="4" w:space="0"/>
              <w:right w:val="single" w:color="auto" w:sz="4" w:space="0"/>
            </w:tcBorders>
            <w:vAlign w:val="center"/>
          </w:tcPr>
          <w:p>
            <w:pPr>
              <w:widowControl/>
              <w:spacing w:line="240" w:lineRule="exact"/>
              <w:ind w:firstLine="800" w:firstLineChars="400"/>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政府性基金拨款：</w:t>
            </w:r>
          </w:p>
        </w:tc>
        <w:tc>
          <w:tcPr>
            <w:tcW w:w="4302" w:type="dxa"/>
            <w:gridSpan w:val="4"/>
            <w:tcBorders>
              <w:top w:val="nil"/>
              <w:left w:val="nil"/>
              <w:bottom w:val="single" w:color="auto" w:sz="4" w:space="0"/>
              <w:right w:val="single" w:color="auto" w:sz="4" w:space="0"/>
            </w:tcBorders>
            <w:vAlign w:val="center"/>
          </w:tcPr>
          <w:p>
            <w:pPr>
              <w:widowControl/>
              <w:spacing w:line="240" w:lineRule="exact"/>
              <w:ind w:firstLine="600" w:firstLineChars="300"/>
              <w:jc w:val="left"/>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项目支出：</w:t>
            </w:r>
            <w:r>
              <w:rPr>
                <w:rFonts w:hint="eastAsia" w:ascii="仿宋_GB2312" w:hAnsi="仿宋_GB2312" w:eastAsia="仿宋_GB2312" w:cs="仿宋_GB2312"/>
                <w:color w:val="000000"/>
                <w:sz w:val="20"/>
                <w:szCs w:val="20"/>
                <w:lang w:val="en-US" w:eastAsia="zh-CN"/>
              </w:rPr>
              <w:t>1394.62</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widowControl/>
              <w:spacing w:line="240" w:lineRule="exact"/>
              <w:jc w:val="left"/>
              <w:rPr>
                <w:rFonts w:ascii="仿宋_GB2312" w:hAnsi="仿宋_GB2312" w:eastAsia="仿宋_GB2312" w:cs="仿宋_GB2312"/>
                <w:color w:val="000000"/>
                <w:sz w:val="20"/>
                <w:szCs w:val="20"/>
              </w:rPr>
            </w:pPr>
          </w:p>
        </w:tc>
        <w:tc>
          <w:tcPr>
            <w:tcW w:w="4697" w:type="dxa"/>
            <w:gridSpan w:val="4"/>
            <w:tcBorders>
              <w:top w:val="nil"/>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纳入专户管理的非税收入拨款：</w:t>
            </w:r>
          </w:p>
        </w:tc>
        <w:tc>
          <w:tcPr>
            <w:tcW w:w="4302" w:type="dxa"/>
            <w:gridSpan w:val="4"/>
            <w:tcBorders>
              <w:top w:val="nil"/>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color w:val="000000"/>
                <w:sz w:val="20"/>
                <w:szCs w:val="20"/>
              </w:rPr>
            </w:pPr>
          </w:p>
        </w:tc>
      </w:tr>
      <w:tr>
        <w:tblPrEx>
          <w:tblCellMar>
            <w:top w:w="0" w:type="dxa"/>
            <w:left w:w="108" w:type="dxa"/>
            <w:bottom w:w="0" w:type="dxa"/>
            <w:right w:w="108" w:type="dxa"/>
          </w:tblCellMar>
        </w:tblPrEx>
        <w:trPr>
          <w:jc w:val="center"/>
        </w:trPr>
        <w:tc>
          <w:tcPr>
            <w:tcW w:w="1080" w:type="dxa"/>
            <w:vMerge w:val="continue"/>
            <w:tcBorders>
              <w:left w:val="single" w:color="auto" w:sz="4" w:space="0"/>
              <w:bottom w:val="single" w:color="000000" w:sz="4" w:space="0"/>
              <w:right w:val="single" w:color="auto" w:sz="4" w:space="0"/>
            </w:tcBorders>
            <w:vAlign w:val="center"/>
          </w:tcPr>
          <w:p>
            <w:pPr>
              <w:widowControl/>
              <w:spacing w:line="240" w:lineRule="exact"/>
              <w:jc w:val="left"/>
              <w:rPr>
                <w:rFonts w:ascii="仿宋_GB2312" w:hAnsi="仿宋_GB2312" w:eastAsia="仿宋_GB2312" w:cs="仿宋_GB2312"/>
                <w:color w:val="000000"/>
                <w:sz w:val="20"/>
                <w:szCs w:val="20"/>
              </w:rPr>
            </w:pPr>
          </w:p>
        </w:tc>
        <w:tc>
          <w:tcPr>
            <w:tcW w:w="4697" w:type="dxa"/>
            <w:gridSpan w:val="4"/>
            <w:tcBorders>
              <w:top w:val="nil"/>
              <w:left w:val="nil"/>
              <w:bottom w:val="single" w:color="auto" w:sz="4" w:space="0"/>
              <w:right w:val="single" w:color="auto" w:sz="4" w:space="0"/>
            </w:tcBorders>
            <w:vAlign w:val="center"/>
          </w:tcPr>
          <w:p>
            <w:pPr>
              <w:widowControl/>
              <w:spacing w:line="240" w:lineRule="exact"/>
              <w:ind w:firstLine="1400" w:firstLineChars="700"/>
              <w:jc w:val="left"/>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其他资金：</w:t>
            </w:r>
            <w:r>
              <w:rPr>
                <w:rFonts w:hint="eastAsia" w:ascii="仿宋_GB2312" w:hAnsi="仿宋_GB2312" w:eastAsia="仿宋_GB2312" w:cs="仿宋_GB2312"/>
                <w:color w:val="000000"/>
                <w:sz w:val="20"/>
                <w:szCs w:val="20"/>
                <w:lang w:val="en-US" w:eastAsia="zh-CN"/>
              </w:rPr>
              <w:t>192.51</w:t>
            </w:r>
          </w:p>
        </w:tc>
        <w:tc>
          <w:tcPr>
            <w:tcW w:w="4302" w:type="dxa"/>
            <w:gridSpan w:val="4"/>
            <w:tcBorders>
              <w:top w:val="nil"/>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color w:val="000000"/>
                <w:sz w:val="20"/>
                <w:szCs w:val="20"/>
              </w:rPr>
            </w:pP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bottom w:val="single" w:color="000000"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年度总体目标</w:t>
            </w:r>
          </w:p>
        </w:tc>
        <w:tc>
          <w:tcPr>
            <w:tcW w:w="4697" w:type="dxa"/>
            <w:gridSpan w:val="4"/>
            <w:tcBorders>
              <w:top w:val="single" w:color="auto" w:sz="4" w:space="0"/>
              <w:left w:val="nil"/>
              <w:bottom w:val="single" w:color="auto" w:sz="4" w:space="0"/>
              <w:right w:val="single" w:color="000000"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预期目标</w:t>
            </w:r>
          </w:p>
        </w:tc>
        <w:tc>
          <w:tcPr>
            <w:tcW w:w="4302" w:type="dxa"/>
            <w:gridSpan w:val="4"/>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实际完成情况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ascii="仿宋_GB2312" w:hAnsi="仿宋_GB2312" w:eastAsia="仿宋_GB2312" w:cs="仿宋_GB2312"/>
                <w:color w:val="000000"/>
                <w:sz w:val="20"/>
                <w:szCs w:val="20"/>
              </w:rPr>
            </w:pPr>
          </w:p>
        </w:tc>
        <w:tc>
          <w:tcPr>
            <w:tcW w:w="4697" w:type="dxa"/>
            <w:gridSpan w:val="4"/>
            <w:tcBorders>
              <w:top w:val="single" w:color="auto" w:sz="4" w:space="0"/>
              <w:left w:val="nil"/>
              <w:bottom w:val="single" w:color="auto" w:sz="4" w:space="0"/>
              <w:right w:val="single" w:color="000000" w:sz="4" w:space="0"/>
            </w:tcBorders>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任务1：保障监管场所安全稳定。</w:t>
            </w:r>
          </w:p>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任务2：维护社会稳定，切实加强重点人员管控。</w:t>
            </w:r>
          </w:p>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任务3：戒毒教育宣传。</w:t>
            </w:r>
          </w:p>
        </w:tc>
        <w:tc>
          <w:tcPr>
            <w:tcW w:w="4302"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1、场所安全稳定，“零脱管、零漏管、零重大恶性犯罪”，市强制隔离戒毒所实现连续20年“六无”。</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绩</w:t>
            </w:r>
          </w:p>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效</w:t>
            </w:r>
          </w:p>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指</w:t>
            </w:r>
          </w:p>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标</w:t>
            </w:r>
          </w:p>
          <w:p>
            <w:pPr>
              <w:widowControl/>
              <w:spacing w:line="240" w:lineRule="exact"/>
              <w:jc w:val="center"/>
              <w:rPr>
                <w:rFonts w:ascii="仿宋_GB2312" w:hAnsi="仿宋_GB2312" w:eastAsia="仿宋_GB2312" w:cs="仿宋_GB2312"/>
                <w:color w:val="000000"/>
                <w:sz w:val="20"/>
                <w:szCs w:val="20"/>
              </w:rPr>
            </w:pP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一级指标</w:t>
            </w:r>
          </w:p>
        </w:tc>
        <w:tc>
          <w:tcPr>
            <w:tcW w:w="1034"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二级指标</w:t>
            </w:r>
          </w:p>
        </w:tc>
        <w:tc>
          <w:tcPr>
            <w:tcW w:w="1270"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三级指标</w:t>
            </w:r>
          </w:p>
        </w:tc>
        <w:tc>
          <w:tcPr>
            <w:tcW w:w="1313" w:type="dxa"/>
            <w:tcBorders>
              <w:top w:val="nil"/>
              <w:left w:val="nil"/>
              <w:bottom w:val="single" w:color="auto" w:sz="4" w:space="0"/>
              <w:right w:val="single" w:color="auto" w:sz="4" w:space="0"/>
            </w:tcBorders>
            <w:vAlign w:val="center"/>
          </w:tcPr>
          <w:p>
            <w:pPr>
              <w:widowControl/>
              <w:spacing w:line="240" w:lineRule="exac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年度指标值</w:t>
            </w:r>
          </w:p>
        </w:tc>
        <w:tc>
          <w:tcPr>
            <w:tcW w:w="1267" w:type="dxa"/>
            <w:tcBorders>
              <w:top w:val="nil"/>
              <w:left w:val="nil"/>
              <w:bottom w:val="single" w:color="auto" w:sz="4" w:space="0"/>
              <w:right w:val="single" w:color="auto" w:sz="4" w:space="0"/>
            </w:tcBorders>
            <w:vAlign w:val="center"/>
          </w:tcPr>
          <w:p>
            <w:pPr>
              <w:widowControl/>
              <w:spacing w:line="240" w:lineRule="exac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实际完成值</w:t>
            </w:r>
          </w:p>
        </w:tc>
        <w:tc>
          <w:tcPr>
            <w:tcW w:w="716"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分值</w:t>
            </w:r>
          </w:p>
        </w:tc>
        <w:tc>
          <w:tcPr>
            <w:tcW w:w="873"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得分</w:t>
            </w:r>
          </w:p>
        </w:tc>
        <w:tc>
          <w:tcPr>
            <w:tcW w:w="1446" w:type="dxa"/>
            <w:tcBorders>
              <w:top w:val="nil"/>
              <w:left w:val="nil"/>
              <w:bottom w:val="single" w:color="auto" w:sz="4" w:space="0"/>
              <w:right w:val="single" w:color="auto" w:sz="4" w:space="0"/>
            </w:tcBorders>
            <w:vAlign w:val="center"/>
          </w:tcPr>
          <w:p>
            <w:pPr>
              <w:widowControl/>
              <w:spacing w:line="240" w:lineRule="exac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偏差原因分析及改进措施</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spacing w:line="240" w:lineRule="exact"/>
              <w:jc w:val="left"/>
              <w:rPr>
                <w:rFonts w:ascii="仿宋_GB2312" w:hAnsi="仿宋_GB2312" w:eastAsia="仿宋_GB2312" w:cs="仿宋_GB2312"/>
                <w:color w:val="000000"/>
                <w:sz w:val="20"/>
                <w:szCs w:val="20"/>
              </w:rPr>
            </w:pPr>
          </w:p>
        </w:tc>
        <w:tc>
          <w:tcPr>
            <w:tcW w:w="1080" w:type="dxa"/>
            <w:vMerge w:val="restart"/>
            <w:tcBorders>
              <w:top w:val="nil"/>
              <w:left w:val="nil"/>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产出指标</w:t>
            </w:r>
          </w:p>
          <w:p>
            <w:pPr>
              <w:widowControl/>
              <w:spacing w:line="240" w:lineRule="exact"/>
              <w:jc w:val="center"/>
              <w:rPr>
                <w:rFonts w:ascii="仿宋_GB2312" w:hAnsi="仿宋_GB2312" w:eastAsia="仿宋_GB2312" w:cs="仿宋_GB2312"/>
                <w:color w:val="000000"/>
                <w:sz w:val="20"/>
                <w:szCs w:val="20"/>
              </w:rPr>
            </w:pPr>
          </w:p>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w:t>
            </w:r>
            <w:r>
              <w:rPr>
                <w:rFonts w:hint="eastAsia" w:ascii="仿宋_GB2312" w:hAnsi="仿宋_GB2312" w:eastAsia="仿宋_GB2312" w:cs="仿宋_GB2312"/>
                <w:color w:val="000000"/>
                <w:sz w:val="20"/>
                <w:szCs w:val="20"/>
                <w:lang w:val="en-US" w:eastAsia="zh-CN"/>
              </w:rPr>
              <w:t>80</w:t>
            </w:r>
            <w:r>
              <w:rPr>
                <w:rFonts w:hint="eastAsia" w:ascii="仿宋_GB2312" w:hAnsi="仿宋_GB2312" w:eastAsia="仿宋_GB2312" w:cs="仿宋_GB2312"/>
                <w:color w:val="000000"/>
                <w:sz w:val="20"/>
                <w:szCs w:val="20"/>
              </w:rPr>
              <w:t>分)</w:t>
            </w:r>
          </w:p>
        </w:tc>
        <w:tc>
          <w:tcPr>
            <w:tcW w:w="1034" w:type="dxa"/>
            <w:vMerge w:val="restart"/>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数量指标</w:t>
            </w:r>
          </w:p>
        </w:tc>
        <w:tc>
          <w:tcPr>
            <w:tcW w:w="1270" w:type="dxa"/>
            <w:tcBorders>
              <w:top w:val="nil"/>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社区矫正对象无脱管漏管</w:t>
            </w:r>
          </w:p>
        </w:tc>
        <w:tc>
          <w:tcPr>
            <w:tcW w:w="1313" w:type="dxa"/>
            <w:tcBorders>
              <w:top w:val="nil"/>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脱管漏管0</w:t>
            </w:r>
          </w:p>
        </w:tc>
        <w:tc>
          <w:tcPr>
            <w:tcW w:w="1267"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脱管漏管0</w:t>
            </w:r>
          </w:p>
        </w:tc>
        <w:tc>
          <w:tcPr>
            <w:tcW w:w="716" w:type="dxa"/>
            <w:tcBorders>
              <w:top w:val="nil"/>
              <w:left w:val="nil"/>
              <w:bottom w:val="single" w:color="auto" w:sz="4" w:space="0"/>
              <w:right w:val="single" w:color="auto" w:sz="4" w:space="0"/>
            </w:tcBorders>
            <w:vAlign w:val="center"/>
          </w:tcPr>
          <w:p>
            <w:pPr>
              <w:widowControl/>
              <w:spacing w:line="240" w:lineRule="exact"/>
              <w:jc w:val="left"/>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20</w:t>
            </w:r>
          </w:p>
        </w:tc>
        <w:tc>
          <w:tcPr>
            <w:tcW w:w="873" w:type="dxa"/>
            <w:tcBorders>
              <w:top w:val="nil"/>
              <w:left w:val="nil"/>
              <w:bottom w:val="single" w:color="auto" w:sz="4" w:space="0"/>
              <w:right w:val="single" w:color="auto" w:sz="4" w:space="0"/>
            </w:tcBorders>
            <w:vAlign w:val="center"/>
          </w:tcPr>
          <w:p>
            <w:pPr>
              <w:widowControl/>
              <w:spacing w:line="240" w:lineRule="exact"/>
              <w:jc w:val="left"/>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20</w:t>
            </w:r>
          </w:p>
        </w:tc>
        <w:tc>
          <w:tcPr>
            <w:tcW w:w="1446" w:type="dxa"/>
            <w:tcBorders>
              <w:top w:val="nil"/>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spacing w:line="240" w:lineRule="exact"/>
              <w:jc w:val="left"/>
              <w:rPr>
                <w:rFonts w:ascii="仿宋_GB2312" w:hAnsi="仿宋_GB2312" w:eastAsia="仿宋_GB2312" w:cs="仿宋_GB2312"/>
                <w:color w:val="000000"/>
                <w:sz w:val="20"/>
                <w:szCs w:val="20"/>
              </w:rPr>
            </w:pPr>
          </w:p>
        </w:tc>
        <w:tc>
          <w:tcPr>
            <w:tcW w:w="1080" w:type="dxa"/>
            <w:vMerge w:val="continue"/>
            <w:tcBorders>
              <w:left w:val="nil"/>
              <w:right w:val="single" w:color="auto" w:sz="4" w:space="0"/>
            </w:tcBorders>
            <w:vAlign w:val="center"/>
          </w:tcPr>
          <w:p>
            <w:pPr>
              <w:spacing w:line="240" w:lineRule="exact"/>
              <w:jc w:val="left"/>
              <w:rPr>
                <w:rFonts w:ascii="仿宋_GB2312" w:hAnsi="仿宋_GB2312" w:eastAsia="仿宋_GB2312" w:cs="仿宋_GB2312"/>
                <w:color w:val="000000"/>
                <w:sz w:val="20"/>
                <w:szCs w:val="20"/>
              </w:rPr>
            </w:pPr>
          </w:p>
        </w:tc>
        <w:tc>
          <w:tcPr>
            <w:tcW w:w="1034" w:type="dxa"/>
            <w:vMerge w:val="continue"/>
            <w:tcBorders>
              <w:top w:val="single" w:color="auto" w:sz="4" w:space="0"/>
              <w:left w:val="nil"/>
              <w:bottom w:val="single" w:color="auto" w:sz="4" w:space="0"/>
              <w:right w:val="single" w:color="auto" w:sz="4" w:space="0"/>
            </w:tcBorders>
            <w:vAlign w:val="center"/>
          </w:tcPr>
          <w:p>
            <w:pPr>
              <w:spacing w:line="240" w:lineRule="exact"/>
              <w:jc w:val="center"/>
              <w:rPr>
                <w:rFonts w:ascii="仿宋_GB2312" w:hAnsi="仿宋_GB2312" w:eastAsia="仿宋_GB2312" w:cs="仿宋_GB2312"/>
                <w:color w:val="000000"/>
                <w:sz w:val="20"/>
                <w:szCs w:val="20"/>
              </w:rPr>
            </w:pPr>
          </w:p>
        </w:tc>
        <w:tc>
          <w:tcPr>
            <w:tcW w:w="1270"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安置帮教对象无重新犯罪发生</w:t>
            </w:r>
          </w:p>
        </w:tc>
        <w:tc>
          <w:tcPr>
            <w:tcW w:w="1313"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重新犯罪率控制在0%以下</w:t>
            </w:r>
          </w:p>
        </w:tc>
        <w:tc>
          <w:tcPr>
            <w:tcW w:w="1267"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重新犯罪率控制在0%以下</w:t>
            </w:r>
          </w:p>
        </w:tc>
        <w:tc>
          <w:tcPr>
            <w:tcW w:w="716"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20</w:t>
            </w:r>
          </w:p>
        </w:tc>
        <w:tc>
          <w:tcPr>
            <w:tcW w:w="873"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20</w:t>
            </w:r>
          </w:p>
        </w:tc>
        <w:tc>
          <w:tcPr>
            <w:tcW w:w="1446"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spacing w:line="240" w:lineRule="exact"/>
              <w:jc w:val="left"/>
              <w:rPr>
                <w:rFonts w:ascii="仿宋_GB2312" w:hAnsi="仿宋_GB2312" w:eastAsia="仿宋_GB2312" w:cs="仿宋_GB2312"/>
                <w:color w:val="000000"/>
                <w:sz w:val="20"/>
                <w:szCs w:val="20"/>
              </w:rPr>
            </w:pPr>
          </w:p>
        </w:tc>
        <w:tc>
          <w:tcPr>
            <w:tcW w:w="1080" w:type="dxa"/>
            <w:vMerge w:val="continue"/>
            <w:tcBorders>
              <w:left w:val="nil"/>
              <w:right w:val="single" w:color="auto" w:sz="4" w:space="0"/>
            </w:tcBorders>
            <w:vAlign w:val="center"/>
          </w:tcPr>
          <w:p>
            <w:pPr>
              <w:spacing w:line="240" w:lineRule="exact"/>
              <w:jc w:val="left"/>
              <w:rPr>
                <w:rFonts w:ascii="仿宋_GB2312" w:hAnsi="仿宋_GB2312" w:eastAsia="仿宋_GB2312" w:cs="仿宋_GB2312"/>
                <w:color w:val="000000"/>
                <w:sz w:val="20"/>
                <w:szCs w:val="20"/>
              </w:rPr>
            </w:pPr>
          </w:p>
        </w:tc>
        <w:tc>
          <w:tcPr>
            <w:tcW w:w="1034"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质量指标</w:t>
            </w:r>
          </w:p>
        </w:tc>
        <w:tc>
          <w:tcPr>
            <w:tcW w:w="1270"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场所安全稳定无事故发生</w:t>
            </w:r>
          </w:p>
        </w:tc>
        <w:tc>
          <w:tcPr>
            <w:tcW w:w="1313"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场所安全稳定无事故发生</w:t>
            </w:r>
          </w:p>
        </w:tc>
        <w:tc>
          <w:tcPr>
            <w:tcW w:w="1267"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场所安全稳定无事故发生</w:t>
            </w:r>
          </w:p>
        </w:tc>
        <w:tc>
          <w:tcPr>
            <w:tcW w:w="716"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15</w:t>
            </w:r>
          </w:p>
        </w:tc>
        <w:tc>
          <w:tcPr>
            <w:tcW w:w="873"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15</w:t>
            </w:r>
          </w:p>
        </w:tc>
        <w:tc>
          <w:tcPr>
            <w:tcW w:w="1446"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spacing w:line="240" w:lineRule="exact"/>
              <w:jc w:val="left"/>
              <w:rPr>
                <w:rFonts w:ascii="仿宋_GB2312" w:hAnsi="仿宋_GB2312" w:eastAsia="仿宋_GB2312" w:cs="仿宋_GB2312"/>
                <w:color w:val="000000"/>
                <w:sz w:val="20"/>
                <w:szCs w:val="20"/>
              </w:rPr>
            </w:pPr>
          </w:p>
        </w:tc>
        <w:tc>
          <w:tcPr>
            <w:tcW w:w="1080" w:type="dxa"/>
            <w:vMerge w:val="continue"/>
            <w:tcBorders>
              <w:left w:val="nil"/>
              <w:right w:val="single" w:color="auto" w:sz="4" w:space="0"/>
            </w:tcBorders>
            <w:vAlign w:val="center"/>
          </w:tcPr>
          <w:p>
            <w:pPr>
              <w:spacing w:line="240" w:lineRule="exact"/>
              <w:jc w:val="left"/>
              <w:rPr>
                <w:rFonts w:ascii="仿宋_GB2312" w:hAnsi="仿宋_GB2312" w:eastAsia="仿宋_GB2312" w:cs="仿宋_GB2312"/>
                <w:color w:val="000000"/>
                <w:sz w:val="20"/>
                <w:szCs w:val="20"/>
              </w:rPr>
            </w:pPr>
          </w:p>
        </w:tc>
        <w:tc>
          <w:tcPr>
            <w:tcW w:w="1034"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时效指标</w:t>
            </w:r>
          </w:p>
        </w:tc>
        <w:tc>
          <w:tcPr>
            <w:tcW w:w="127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lang w:eastAsia="zh-CN"/>
              </w:rPr>
              <w:t>全年安全稳定</w:t>
            </w:r>
          </w:p>
        </w:tc>
        <w:tc>
          <w:tcPr>
            <w:tcW w:w="1313"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lang w:eastAsia="zh-CN"/>
              </w:rPr>
              <w:t>全年安全稳定</w:t>
            </w:r>
          </w:p>
        </w:tc>
        <w:tc>
          <w:tcPr>
            <w:tcW w:w="1267"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eastAsia="zh-CN"/>
              </w:rPr>
              <w:t>全年安全稳定</w:t>
            </w:r>
          </w:p>
        </w:tc>
        <w:tc>
          <w:tcPr>
            <w:tcW w:w="716"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15</w:t>
            </w:r>
          </w:p>
        </w:tc>
        <w:tc>
          <w:tcPr>
            <w:tcW w:w="873"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15</w:t>
            </w:r>
          </w:p>
        </w:tc>
        <w:tc>
          <w:tcPr>
            <w:tcW w:w="1446"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spacing w:line="240" w:lineRule="exact"/>
              <w:jc w:val="left"/>
              <w:rPr>
                <w:rFonts w:ascii="仿宋_GB2312" w:hAnsi="仿宋_GB2312" w:eastAsia="仿宋_GB2312" w:cs="仿宋_GB2312"/>
                <w:color w:val="000000"/>
                <w:sz w:val="20"/>
                <w:szCs w:val="20"/>
              </w:rPr>
            </w:pPr>
          </w:p>
        </w:tc>
        <w:tc>
          <w:tcPr>
            <w:tcW w:w="1080" w:type="dxa"/>
            <w:vMerge w:val="continue"/>
            <w:tcBorders>
              <w:left w:val="nil"/>
              <w:right w:val="single" w:color="auto" w:sz="4" w:space="0"/>
            </w:tcBorders>
            <w:vAlign w:val="center"/>
          </w:tcPr>
          <w:p>
            <w:pPr>
              <w:spacing w:line="240" w:lineRule="exact"/>
              <w:jc w:val="left"/>
              <w:rPr>
                <w:rFonts w:ascii="仿宋_GB2312" w:hAnsi="仿宋_GB2312" w:eastAsia="仿宋_GB2312" w:cs="仿宋_GB2312"/>
                <w:color w:val="000000"/>
                <w:sz w:val="20"/>
                <w:szCs w:val="20"/>
              </w:rPr>
            </w:pPr>
          </w:p>
        </w:tc>
        <w:tc>
          <w:tcPr>
            <w:tcW w:w="1034"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成本指标</w:t>
            </w:r>
          </w:p>
        </w:tc>
        <w:tc>
          <w:tcPr>
            <w:tcW w:w="127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各项支出不超过年初预算</w:t>
            </w:r>
          </w:p>
        </w:tc>
        <w:tc>
          <w:tcPr>
            <w:tcW w:w="1313"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控制在预算之内</w:t>
            </w:r>
          </w:p>
        </w:tc>
        <w:tc>
          <w:tcPr>
            <w:tcW w:w="1267"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控制在预算之内</w:t>
            </w:r>
          </w:p>
        </w:tc>
        <w:tc>
          <w:tcPr>
            <w:tcW w:w="716"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10</w:t>
            </w:r>
          </w:p>
        </w:tc>
        <w:tc>
          <w:tcPr>
            <w:tcW w:w="873"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8</w:t>
            </w:r>
          </w:p>
        </w:tc>
        <w:tc>
          <w:tcPr>
            <w:tcW w:w="1446"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市本级专项经费预算不足</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spacing w:line="240" w:lineRule="exact"/>
              <w:jc w:val="left"/>
              <w:rPr>
                <w:rFonts w:ascii="仿宋_GB2312" w:hAnsi="仿宋_GB2312" w:eastAsia="仿宋_GB2312" w:cs="仿宋_GB2312"/>
                <w:color w:val="000000"/>
                <w:sz w:val="20"/>
                <w:szCs w:val="20"/>
              </w:rPr>
            </w:pPr>
          </w:p>
        </w:tc>
        <w:tc>
          <w:tcPr>
            <w:tcW w:w="1080" w:type="dxa"/>
            <w:vMerge w:val="restart"/>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效益指标</w:t>
            </w:r>
          </w:p>
          <w:p>
            <w:pPr>
              <w:widowControl/>
              <w:spacing w:line="240" w:lineRule="exact"/>
              <w:jc w:val="left"/>
              <w:rPr>
                <w:rFonts w:ascii="仿宋_GB2312" w:hAnsi="仿宋_GB2312" w:eastAsia="仿宋_GB2312" w:cs="仿宋_GB2312"/>
                <w:color w:val="000000"/>
                <w:sz w:val="20"/>
                <w:szCs w:val="20"/>
              </w:rPr>
            </w:pPr>
          </w:p>
          <w:p>
            <w:pPr>
              <w:widowControl/>
              <w:spacing w:line="24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w:t>
            </w:r>
            <w:r>
              <w:rPr>
                <w:rFonts w:hint="eastAsia" w:ascii="仿宋_GB2312" w:hAnsi="仿宋_GB2312" w:eastAsia="仿宋_GB2312" w:cs="仿宋_GB2312"/>
                <w:color w:val="000000"/>
                <w:sz w:val="20"/>
                <w:szCs w:val="20"/>
                <w:lang w:val="en-US" w:eastAsia="zh-CN"/>
              </w:rPr>
              <w:t>20</w:t>
            </w:r>
            <w:r>
              <w:rPr>
                <w:rFonts w:hint="eastAsia" w:ascii="仿宋_GB2312" w:hAnsi="仿宋_GB2312" w:eastAsia="仿宋_GB2312" w:cs="仿宋_GB2312"/>
                <w:color w:val="000000"/>
                <w:sz w:val="20"/>
                <w:szCs w:val="20"/>
              </w:rPr>
              <w:t>分）</w:t>
            </w:r>
          </w:p>
          <w:p>
            <w:pPr>
              <w:widowControl/>
              <w:spacing w:line="24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03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可持续影响指标</w:t>
            </w:r>
          </w:p>
        </w:tc>
        <w:tc>
          <w:tcPr>
            <w:tcW w:w="127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可持续发展情况</w:t>
            </w:r>
          </w:p>
        </w:tc>
        <w:tc>
          <w:tcPr>
            <w:tcW w:w="131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实现可持续发展</w:t>
            </w:r>
          </w:p>
        </w:tc>
        <w:tc>
          <w:tcPr>
            <w:tcW w:w="126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实现可持续发展</w:t>
            </w:r>
          </w:p>
        </w:tc>
        <w:tc>
          <w:tcPr>
            <w:tcW w:w="71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10</w:t>
            </w:r>
          </w:p>
        </w:tc>
        <w:tc>
          <w:tcPr>
            <w:tcW w:w="87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10</w:t>
            </w:r>
          </w:p>
        </w:tc>
        <w:tc>
          <w:tcPr>
            <w:tcW w:w="144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spacing w:line="240" w:lineRule="exact"/>
              <w:jc w:val="left"/>
              <w:rPr>
                <w:rFonts w:ascii="仿宋_GB2312" w:hAnsi="仿宋_GB2312" w:eastAsia="仿宋_GB2312" w:cs="仿宋_GB2312"/>
                <w:color w:val="000000"/>
                <w:sz w:val="20"/>
                <w:szCs w:val="20"/>
              </w:rPr>
            </w:pPr>
          </w:p>
        </w:tc>
        <w:tc>
          <w:tcPr>
            <w:tcW w:w="1080" w:type="dxa"/>
            <w:vMerge w:val="continue"/>
            <w:tcBorders>
              <w:top w:val="single" w:color="auto" w:sz="4" w:space="0"/>
              <w:left w:val="nil"/>
              <w:bottom w:val="single" w:color="auto" w:sz="4" w:space="0"/>
              <w:right w:val="single" w:color="auto" w:sz="4" w:space="0"/>
            </w:tcBorders>
            <w:vAlign w:val="center"/>
          </w:tcPr>
          <w:p>
            <w:pPr>
              <w:spacing w:line="240" w:lineRule="exact"/>
              <w:jc w:val="left"/>
              <w:rPr>
                <w:rFonts w:ascii="仿宋_GB2312" w:hAnsi="仿宋_GB2312" w:eastAsia="仿宋_GB2312" w:cs="仿宋_GB2312"/>
                <w:color w:val="000000"/>
                <w:sz w:val="20"/>
                <w:szCs w:val="20"/>
              </w:rPr>
            </w:pPr>
          </w:p>
        </w:tc>
        <w:tc>
          <w:tcPr>
            <w:tcW w:w="1034"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服务对象满意度指标</w:t>
            </w:r>
          </w:p>
        </w:tc>
        <w:tc>
          <w:tcPr>
            <w:tcW w:w="1270"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受援人、咨询人满意程度</w:t>
            </w:r>
          </w:p>
        </w:tc>
        <w:tc>
          <w:tcPr>
            <w:tcW w:w="1313"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eastAsia="仿宋"/>
                <w:sz w:val="24"/>
              </w:rPr>
              <w:t>≥95%</w:t>
            </w:r>
          </w:p>
        </w:tc>
        <w:tc>
          <w:tcPr>
            <w:tcW w:w="1267"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eastAsia="仿宋"/>
                <w:sz w:val="24"/>
              </w:rPr>
              <w:t>≥95%</w:t>
            </w:r>
          </w:p>
        </w:tc>
        <w:tc>
          <w:tcPr>
            <w:tcW w:w="716"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10</w:t>
            </w:r>
          </w:p>
        </w:tc>
        <w:tc>
          <w:tcPr>
            <w:tcW w:w="873"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10</w:t>
            </w:r>
          </w:p>
        </w:tc>
        <w:tc>
          <w:tcPr>
            <w:tcW w:w="1446"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p>
        </w:tc>
      </w:tr>
      <w:tr>
        <w:tblPrEx>
          <w:tblCellMar>
            <w:top w:w="0" w:type="dxa"/>
            <w:left w:w="108" w:type="dxa"/>
            <w:bottom w:w="0" w:type="dxa"/>
            <w:right w:w="108" w:type="dxa"/>
          </w:tblCellMar>
        </w:tblPrEx>
        <w:trPr>
          <w:trHeight w:val="90" w:hRule="atLeast"/>
          <w:jc w:val="center"/>
        </w:trPr>
        <w:tc>
          <w:tcPr>
            <w:tcW w:w="7044" w:type="dxa"/>
            <w:gridSpan w:val="6"/>
            <w:tcBorders>
              <w:top w:val="single" w:color="auto" w:sz="4" w:space="0"/>
              <w:left w:val="single" w:color="auto" w:sz="4" w:space="0"/>
              <w:bottom w:val="single" w:color="auto" w:sz="4" w:space="0"/>
              <w:right w:val="single" w:color="000000"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总分</w:t>
            </w:r>
          </w:p>
        </w:tc>
        <w:tc>
          <w:tcPr>
            <w:tcW w:w="716"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100</w:t>
            </w:r>
          </w:p>
        </w:tc>
        <w:tc>
          <w:tcPr>
            <w:tcW w:w="873"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98</w:t>
            </w:r>
          </w:p>
        </w:tc>
        <w:tc>
          <w:tcPr>
            <w:tcW w:w="1446" w:type="dxa"/>
            <w:tcBorders>
              <w:top w:val="nil"/>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color w:val="000000"/>
                <w:sz w:val="20"/>
                <w:szCs w:val="20"/>
              </w:rPr>
            </w:pPr>
          </w:p>
        </w:tc>
      </w:tr>
    </w:tbl>
    <w:p>
      <w:pPr>
        <w:widowControl/>
        <w:spacing w:line="600" w:lineRule="exact"/>
        <w:jc w:val="left"/>
        <w:rPr>
          <w:rFonts w:ascii="Times New Roman" w:hAnsi="Times New Roman" w:eastAsia="黑体"/>
          <w:sz w:val="32"/>
          <w:szCs w:val="32"/>
        </w:rPr>
      </w:pPr>
      <w:r>
        <w:rPr>
          <w:rFonts w:ascii="Times New Roman" w:hAnsi="Times New Roman" w:eastAsia="仿宋_GB2312"/>
          <w:sz w:val="22"/>
          <w:szCs w:val="22"/>
        </w:rPr>
        <w:t xml:space="preserve">填表人：      填报日期：         联系电话：     </w:t>
      </w:r>
      <w:r>
        <w:rPr>
          <w:rFonts w:hint="eastAsia" w:ascii="Times New Roman" w:hAnsi="Times New Roman" w:eastAsia="仿宋_GB2312"/>
          <w:sz w:val="22"/>
          <w:szCs w:val="22"/>
        </w:rPr>
        <w:t xml:space="preserve">           </w:t>
      </w:r>
      <w:r>
        <w:rPr>
          <w:rFonts w:ascii="Times New Roman" w:hAnsi="Times New Roman" w:eastAsia="仿宋_GB2312"/>
          <w:sz w:val="22"/>
          <w:szCs w:val="22"/>
        </w:rPr>
        <w:t xml:space="preserve">单位负责人签字： </w:t>
      </w:r>
      <w:r>
        <w:rPr>
          <w:rFonts w:ascii="Times New Roman" w:hAnsi="Times New Roman" w:eastAsia="仿宋_GB2312"/>
          <w:sz w:val="22"/>
          <w:szCs w:val="22"/>
        </w:rPr>
        <w:br w:type="page"/>
      </w:r>
      <w:r>
        <w:rPr>
          <w:rFonts w:hint="eastAsia" w:ascii="黑体" w:hAnsi="黑体" w:eastAsia="黑体" w:cs="黑体"/>
          <w:sz w:val="32"/>
          <w:szCs w:val="32"/>
        </w:rPr>
        <w:t>附件3</w:t>
      </w:r>
    </w:p>
    <w:p>
      <w:pPr>
        <w:widowControl/>
        <w:spacing w:line="600" w:lineRule="exact"/>
        <w:jc w:val="center"/>
        <w:rPr>
          <w:rFonts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sz w:val="36"/>
          <w:szCs w:val="36"/>
        </w:rPr>
        <w:t>2022年度项目支出绩效自评表</w:t>
      </w:r>
    </w:p>
    <w:tbl>
      <w:tblPr>
        <w:tblStyle w:val="5"/>
        <w:tblW w:w="9851" w:type="dxa"/>
        <w:jc w:val="center"/>
        <w:tblLayout w:type="autofit"/>
        <w:tblCellMar>
          <w:top w:w="0" w:type="dxa"/>
          <w:left w:w="108" w:type="dxa"/>
          <w:bottom w:w="0" w:type="dxa"/>
          <w:right w:w="108" w:type="dxa"/>
        </w:tblCellMar>
      </w:tblPr>
      <w:tblGrid>
        <w:gridCol w:w="1027"/>
        <w:gridCol w:w="1044"/>
        <w:gridCol w:w="1013"/>
        <w:gridCol w:w="1155"/>
        <w:gridCol w:w="1336"/>
        <w:gridCol w:w="1336"/>
        <w:gridCol w:w="792"/>
        <w:gridCol w:w="844"/>
        <w:gridCol w:w="1304"/>
      </w:tblGrid>
      <w:tr>
        <w:tblPrEx>
          <w:tblCellMar>
            <w:top w:w="0" w:type="dxa"/>
            <w:left w:w="108" w:type="dxa"/>
            <w:bottom w:w="0" w:type="dxa"/>
            <w:right w:w="108" w:type="dxa"/>
          </w:tblCellMar>
        </w:tblPrEx>
        <w:trPr>
          <w:jc w:val="center"/>
        </w:trPr>
        <w:tc>
          <w:tcPr>
            <w:tcW w:w="102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项目支</w:t>
            </w:r>
          </w:p>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出名称</w:t>
            </w:r>
          </w:p>
        </w:tc>
        <w:tc>
          <w:tcPr>
            <w:tcW w:w="8824" w:type="dxa"/>
            <w:gridSpan w:val="8"/>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eastAsia="zh-CN"/>
              </w:rPr>
              <w:t>强制隔离戒毒</w:t>
            </w:r>
            <w:r>
              <w:rPr>
                <w:rFonts w:hint="eastAsia" w:ascii="仿宋_GB2312" w:hAnsi="仿宋_GB2312" w:eastAsia="仿宋_GB2312" w:cs="仿宋_GB2312"/>
                <w:color w:val="000000"/>
                <w:sz w:val="20"/>
                <w:szCs w:val="20"/>
              </w:rPr>
              <w:t>业务工作经费</w:t>
            </w:r>
          </w:p>
        </w:tc>
      </w:tr>
      <w:tr>
        <w:tblPrEx>
          <w:tblCellMar>
            <w:top w:w="0" w:type="dxa"/>
            <w:left w:w="108" w:type="dxa"/>
            <w:bottom w:w="0" w:type="dxa"/>
            <w:right w:w="108" w:type="dxa"/>
          </w:tblCellMar>
        </w:tblPrEx>
        <w:trPr>
          <w:jc w:val="center"/>
        </w:trPr>
        <w:tc>
          <w:tcPr>
            <w:tcW w:w="1027" w:type="dxa"/>
            <w:tcBorders>
              <w:top w:val="nil"/>
              <w:left w:val="single" w:color="auto" w:sz="4" w:space="0"/>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主管部门</w:t>
            </w:r>
          </w:p>
        </w:tc>
        <w:tc>
          <w:tcPr>
            <w:tcW w:w="4548" w:type="dxa"/>
            <w:gridSpan w:val="4"/>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岳阳市司法局</w:t>
            </w:r>
          </w:p>
        </w:tc>
        <w:tc>
          <w:tcPr>
            <w:tcW w:w="1336" w:type="dxa"/>
            <w:tcBorders>
              <w:top w:val="single" w:color="auto" w:sz="4" w:space="0"/>
              <w:left w:val="nil"/>
              <w:bottom w:val="single" w:color="auto" w:sz="4" w:space="0"/>
              <w:right w:val="single" w:color="000000"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实施单位</w:t>
            </w:r>
          </w:p>
        </w:tc>
        <w:tc>
          <w:tcPr>
            <w:tcW w:w="2940" w:type="dxa"/>
            <w:gridSpan w:val="3"/>
            <w:tcBorders>
              <w:top w:val="single" w:color="auto" w:sz="4" w:space="0"/>
              <w:left w:val="nil"/>
              <w:bottom w:val="single" w:color="auto" w:sz="4" w:space="0"/>
              <w:right w:val="single" w:color="auto" w:sz="4" w:space="0"/>
            </w:tcBorders>
            <w:vAlign w:val="center"/>
          </w:tcPr>
          <w:p>
            <w:pPr>
              <w:widowControl/>
              <w:spacing w:line="260" w:lineRule="exact"/>
              <w:jc w:val="center"/>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rPr>
              <w:t>岳阳市</w:t>
            </w:r>
            <w:r>
              <w:rPr>
                <w:rFonts w:hint="eastAsia" w:ascii="仿宋_GB2312" w:hAnsi="仿宋_GB2312" w:eastAsia="仿宋_GB2312" w:cs="仿宋_GB2312"/>
                <w:color w:val="000000"/>
                <w:sz w:val="20"/>
                <w:szCs w:val="20"/>
                <w:lang w:eastAsia="zh-CN"/>
              </w:rPr>
              <w:t>强制隔离戒毒所</w:t>
            </w:r>
          </w:p>
        </w:tc>
      </w:tr>
      <w:tr>
        <w:tblPrEx>
          <w:tblCellMar>
            <w:top w:w="0" w:type="dxa"/>
            <w:left w:w="108" w:type="dxa"/>
            <w:bottom w:w="0" w:type="dxa"/>
            <w:right w:w="108" w:type="dxa"/>
          </w:tblCellMar>
        </w:tblPrEx>
        <w:trPr>
          <w:jc w:val="center"/>
        </w:trPr>
        <w:tc>
          <w:tcPr>
            <w:tcW w:w="1027" w:type="dxa"/>
            <w:vMerge w:val="restart"/>
            <w:tcBorders>
              <w:top w:val="nil"/>
              <w:left w:val="single" w:color="auto" w:sz="4" w:space="0"/>
              <w:bottom w:val="single" w:color="000000"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项目资金</w:t>
            </w:r>
            <w:r>
              <w:rPr>
                <w:rFonts w:hint="eastAsia" w:ascii="仿宋_GB2312" w:hAnsi="仿宋_GB2312" w:eastAsia="仿宋_GB2312" w:cs="仿宋_GB2312"/>
                <w:color w:val="000000"/>
                <w:sz w:val="20"/>
                <w:szCs w:val="20"/>
              </w:rPr>
              <w:br w:type="textWrapping"/>
            </w:r>
            <w:r>
              <w:rPr>
                <w:rFonts w:hint="eastAsia" w:ascii="仿宋_GB2312" w:hAnsi="仿宋_GB2312" w:eastAsia="仿宋_GB2312" w:cs="仿宋_GB2312"/>
                <w:color w:val="000000"/>
                <w:sz w:val="20"/>
                <w:szCs w:val="20"/>
              </w:rPr>
              <w:t>（万元）</w:t>
            </w:r>
          </w:p>
        </w:tc>
        <w:tc>
          <w:tcPr>
            <w:tcW w:w="2057" w:type="dxa"/>
            <w:gridSpan w:val="2"/>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55"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年初</w:t>
            </w:r>
          </w:p>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预算数</w:t>
            </w:r>
          </w:p>
        </w:tc>
        <w:tc>
          <w:tcPr>
            <w:tcW w:w="1336"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全年</w:t>
            </w:r>
          </w:p>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预算数</w:t>
            </w:r>
          </w:p>
        </w:tc>
        <w:tc>
          <w:tcPr>
            <w:tcW w:w="1336" w:type="dxa"/>
            <w:tcBorders>
              <w:top w:val="nil"/>
              <w:left w:val="nil"/>
              <w:bottom w:val="single" w:color="auto" w:sz="4" w:space="0"/>
              <w:right w:val="single" w:color="auto" w:sz="4" w:space="0"/>
            </w:tcBorders>
            <w:vAlign w:val="center"/>
          </w:tcPr>
          <w:p>
            <w:pPr>
              <w:spacing w:line="2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全年</w:t>
            </w:r>
          </w:p>
          <w:p>
            <w:pPr>
              <w:spacing w:line="2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执行数</w:t>
            </w:r>
          </w:p>
        </w:tc>
        <w:tc>
          <w:tcPr>
            <w:tcW w:w="792" w:type="dxa"/>
            <w:tcBorders>
              <w:top w:val="nil"/>
              <w:left w:val="nil"/>
              <w:bottom w:val="single" w:color="auto" w:sz="4" w:space="0"/>
              <w:right w:val="single" w:color="auto" w:sz="4" w:space="0"/>
            </w:tcBorders>
            <w:vAlign w:val="center"/>
          </w:tcPr>
          <w:p>
            <w:pPr>
              <w:spacing w:line="2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分值</w:t>
            </w:r>
          </w:p>
        </w:tc>
        <w:tc>
          <w:tcPr>
            <w:tcW w:w="844" w:type="dxa"/>
            <w:tcBorders>
              <w:top w:val="nil"/>
              <w:left w:val="nil"/>
              <w:bottom w:val="single" w:color="auto" w:sz="4" w:space="0"/>
              <w:right w:val="single" w:color="auto" w:sz="4" w:space="0"/>
            </w:tcBorders>
            <w:vAlign w:val="center"/>
          </w:tcPr>
          <w:p>
            <w:pPr>
              <w:spacing w:line="2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执行率</w:t>
            </w:r>
          </w:p>
        </w:tc>
        <w:tc>
          <w:tcPr>
            <w:tcW w:w="1304" w:type="dxa"/>
            <w:tcBorders>
              <w:top w:val="nil"/>
              <w:left w:val="nil"/>
              <w:bottom w:val="single" w:color="auto" w:sz="4" w:space="0"/>
              <w:right w:val="single" w:color="auto" w:sz="4" w:space="0"/>
            </w:tcBorders>
            <w:vAlign w:val="center"/>
          </w:tcPr>
          <w:p>
            <w:pPr>
              <w:spacing w:line="2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得分</w:t>
            </w:r>
          </w:p>
        </w:tc>
      </w:tr>
      <w:tr>
        <w:tblPrEx>
          <w:tblCellMar>
            <w:top w:w="0" w:type="dxa"/>
            <w:left w:w="108" w:type="dxa"/>
            <w:bottom w:w="0" w:type="dxa"/>
            <w:right w:w="108" w:type="dxa"/>
          </w:tblCellMar>
        </w:tblPrEx>
        <w:trPr>
          <w:jc w:val="center"/>
        </w:trPr>
        <w:tc>
          <w:tcPr>
            <w:tcW w:w="1027"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p>
        </w:tc>
        <w:tc>
          <w:tcPr>
            <w:tcW w:w="2057" w:type="dxa"/>
            <w:gridSpan w:val="2"/>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年度资金总额　</w:t>
            </w:r>
          </w:p>
        </w:tc>
        <w:tc>
          <w:tcPr>
            <w:tcW w:w="1155" w:type="dxa"/>
            <w:tcBorders>
              <w:top w:val="nil"/>
              <w:left w:val="nil"/>
              <w:bottom w:val="single" w:color="auto" w:sz="4" w:space="0"/>
              <w:right w:val="single" w:color="auto" w:sz="4" w:space="0"/>
            </w:tcBorders>
            <w:vAlign w:val="center"/>
          </w:tcPr>
          <w:p>
            <w:pPr>
              <w:widowControl/>
              <w:spacing w:line="260" w:lineRule="exact"/>
              <w:jc w:val="center"/>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394.62</w:t>
            </w:r>
          </w:p>
        </w:tc>
        <w:tc>
          <w:tcPr>
            <w:tcW w:w="1336" w:type="dxa"/>
            <w:tcBorders>
              <w:top w:val="nil"/>
              <w:left w:val="nil"/>
              <w:bottom w:val="single" w:color="auto" w:sz="4" w:space="0"/>
              <w:right w:val="single" w:color="auto" w:sz="4" w:space="0"/>
            </w:tcBorders>
            <w:vAlign w:val="center"/>
          </w:tcPr>
          <w:p>
            <w:pPr>
              <w:widowControl/>
              <w:spacing w:line="26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1394.62</w:t>
            </w:r>
          </w:p>
        </w:tc>
        <w:tc>
          <w:tcPr>
            <w:tcW w:w="1336" w:type="dxa"/>
            <w:tcBorders>
              <w:top w:val="nil"/>
              <w:left w:val="nil"/>
              <w:bottom w:val="single" w:color="auto" w:sz="4" w:space="0"/>
              <w:right w:val="single" w:color="auto" w:sz="4" w:space="0"/>
            </w:tcBorders>
            <w:vAlign w:val="center"/>
          </w:tcPr>
          <w:p>
            <w:pPr>
              <w:widowControl/>
              <w:spacing w:line="26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1394.62</w:t>
            </w:r>
          </w:p>
        </w:tc>
        <w:tc>
          <w:tcPr>
            <w:tcW w:w="792"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10</w:t>
            </w:r>
          </w:p>
        </w:tc>
        <w:tc>
          <w:tcPr>
            <w:tcW w:w="844"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100%</w:t>
            </w:r>
          </w:p>
        </w:tc>
        <w:tc>
          <w:tcPr>
            <w:tcW w:w="1304"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10</w:t>
            </w:r>
          </w:p>
        </w:tc>
      </w:tr>
      <w:tr>
        <w:tblPrEx>
          <w:tblCellMar>
            <w:top w:w="0" w:type="dxa"/>
            <w:left w:w="108" w:type="dxa"/>
            <w:bottom w:w="0" w:type="dxa"/>
            <w:right w:w="108" w:type="dxa"/>
          </w:tblCellMar>
        </w:tblPrEx>
        <w:trPr>
          <w:jc w:val="center"/>
        </w:trPr>
        <w:tc>
          <w:tcPr>
            <w:tcW w:w="1027"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p>
        </w:tc>
        <w:tc>
          <w:tcPr>
            <w:tcW w:w="2057" w:type="dxa"/>
            <w:gridSpan w:val="2"/>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其中：当年财政拨款　</w:t>
            </w:r>
          </w:p>
        </w:tc>
        <w:tc>
          <w:tcPr>
            <w:tcW w:w="1155" w:type="dxa"/>
            <w:tcBorders>
              <w:top w:val="nil"/>
              <w:left w:val="nil"/>
              <w:bottom w:val="single" w:color="auto" w:sz="4" w:space="0"/>
              <w:right w:val="single" w:color="auto" w:sz="4" w:space="0"/>
            </w:tcBorders>
            <w:vAlign w:val="center"/>
          </w:tcPr>
          <w:p>
            <w:pPr>
              <w:widowControl/>
              <w:spacing w:line="26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394.62</w:t>
            </w:r>
          </w:p>
        </w:tc>
        <w:tc>
          <w:tcPr>
            <w:tcW w:w="1336" w:type="dxa"/>
            <w:tcBorders>
              <w:top w:val="nil"/>
              <w:left w:val="nil"/>
              <w:bottom w:val="single" w:color="auto" w:sz="4" w:space="0"/>
              <w:right w:val="single" w:color="auto" w:sz="4" w:space="0"/>
            </w:tcBorders>
            <w:vAlign w:val="center"/>
          </w:tcPr>
          <w:p>
            <w:pPr>
              <w:widowControl/>
              <w:spacing w:line="26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1394.62</w:t>
            </w:r>
          </w:p>
        </w:tc>
        <w:tc>
          <w:tcPr>
            <w:tcW w:w="1336" w:type="dxa"/>
            <w:tcBorders>
              <w:top w:val="nil"/>
              <w:left w:val="nil"/>
              <w:bottom w:val="single" w:color="auto" w:sz="4" w:space="0"/>
              <w:right w:val="single" w:color="auto" w:sz="4" w:space="0"/>
            </w:tcBorders>
            <w:vAlign w:val="center"/>
          </w:tcPr>
          <w:p>
            <w:pPr>
              <w:widowControl/>
              <w:spacing w:line="26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1394.62</w:t>
            </w:r>
          </w:p>
        </w:tc>
        <w:tc>
          <w:tcPr>
            <w:tcW w:w="792"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10</w:t>
            </w:r>
          </w:p>
        </w:tc>
        <w:tc>
          <w:tcPr>
            <w:tcW w:w="844"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100%</w:t>
            </w:r>
          </w:p>
        </w:tc>
        <w:tc>
          <w:tcPr>
            <w:tcW w:w="1304"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10</w:t>
            </w:r>
          </w:p>
        </w:tc>
      </w:tr>
      <w:tr>
        <w:tblPrEx>
          <w:tblCellMar>
            <w:top w:w="0" w:type="dxa"/>
            <w:left w:w="108" w:type="dxa"/>
            <w:bottom w:w="0" w:type="dxa"/>
            <w:right w:w="108" w:type="dxa"/>
          </w:tblCellMar>
        </w:tblPrEx>
        <w:trPr>
          <w:jc w:val="center"/>
        </w:trPr>
        <w:tc>
          <w:tcPr>
            <w:tcW w:w="1027"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p>
        </w:tc>
        <w:tc>
          <w:tcPr>
            <w:tcW w:w="2057" w:type="dxa"/>
            <w:gridSpan w:val="2"/>
            <w:tcBorders>
              <w:top w:val="nil"/>
              <w:left w:val="nil"/>
              <w:bottom w:val="single" w:color="auto" w:sz="4" w:space="0"/>
              <w:right w:val="single" w:color="auto" w:sz="4" w:space="0"/>
            </w:tcBorders>
            <w:vAlign w:val="center"/>
          </w:tcPr>
          <w:p>
            <w:pPr>
              <w:widowControl/>
              <w:spacing w:line="260" w:lineRule="exact"/>
              <w:ind w:firstLine="600" w:firstLineChars="300"/>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上年结转资金　</w:t>
            </w:r>
          </w:p>
        </w:tc>
        <w:tc>
          <w:tcPr>
            <w:tcW w:w="1155"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p>
        </w:tc>
        <w:tc>
          <w:tcPr>
            <w:tcW w:w="1336" w:type="dxa"/>
            <w:tcBorders>
              <w:top w:val="nil"/>
              <w:left w:val="nil"/>
              <w:bottom w:val="single" w:color="auto" w:sz="4" w:space="0"/>
              <w:right w:val="single" w:color="auto" w:sz="4" w:space="0"/>
            </w:tcBorders>
            <w:vAlign w:val="center"/>
          </w:tcPr>
          <w:p>
            <w:pPr>
              <w:widowControl/>
              <w:spacing w:line="260" w:lineRule="exact"/>
              <w:jc w:val="center"/>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lang w:val="en-US" w:eastAsia="zh-CN"/>
              </w:rPr>
              <w:t>0</w:t>
            </w:r>
          </w:p>
        </w:tc>
        <w:tc>
          <w:tcPr>
            <w:tcW w:w="1336" w:type="dxa"/>
            <w:tcBorders>
              <w:top w:val="nil"/>
              <w:left w:val="nil"/>
              <w:bottom w:val="single" w:color="auto" w:sz="4" w:space="0"/>
              <w:right w:val="single" w:color="auto" w:sz="4" w:space="0"/>
            </w:tcBorders>
            <w:vAlign w:val="center"/>
          </w:tcPr>
          <w:p>
            <w:pPr>
              <w:widowControl/>
              <w:spacing w:line="260" w:lineRule="exact"/>
              <w:jc w:val="center"/>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lang w:val="en-US" w:eastAsia="zh-CN"/>
              </w:rPr>
              <w:t>0</w:t>
            </w:r>
          </w:p>
        </w:tc>
        <w:tc>
          <w:tcPr>
            <w:tcW w:w="792"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p>
        </w:tc>
        <w:tc>
          <w:tcPr>
            <w:tcW w:w="844"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p>
        </w:tc>
        <w:tc>
          <w:tcPr>
            <w:tcW w:w="1304"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p>
        </w:tc>
      </w:tr>
      <w:tr>
        <w:tblPrEx>
          <w:tblCellMar>
            <w:top w:w="0" w:type="dxa"/>
            <w:left w:w="108" w:type="dxa"/>
            <w:bottom w:w="0" w:type="dxa"/>
            <w:right w:w="108" w:type="dxa"/>
          </w:tblCellMar>
        </w:tblPrEx>
        <w:trPr>
          <w:jc w:val="center"/>
        </w:trPr>
        <w:tc>
          <w:tcPr>
            <w:tcW w:w="1027"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p>
        </w:tc>
        <w:tc>
          <w:tcPr>
            <w:tcW w:w="2057" w:type="dxa"/>
            <w:gridSpan w:val="2"/>
            <w:tcBorders>
              <w:top w:val="nil"/>
              <w:left w:val="nil"/>
              <w:bottom w:val="single" w:color="auto" w:sz="4" w:space="0"/>
              <w:right w:val="single" w:color="auto" w:sz="4" w:space="0"/>
            </w:tcBorders>
            <w:vAlign w:val="center"/>
          </w:tcPr>
          <w:p>
            <w:pPr>
              <w:widowControl/>
              <w:spacing w:line="260" w:lineRule="exact"/>
              <w:ind w:firstLine="600" w:firstLineChars="300"/>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其他资金</w:t>
            </w:r>
          </w:p>
        </w:tc>
        <w:tc>
          <w:tcPr>
            <w:tcW w:w="1155"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p>
        </w:tc>
        <w:tc>
          <w:tcPr>
            <w:tcW w:w="1336" w:type="dxa"/>
            <w:tcBorders>
              <w:top w:val="nil"/>
              <w:left w:val="nil"/>
              <w:bottom w:val="single" w:color="auto" w:sz="4" w:space="0"/>
              <w:right w:val="single" w:color="auto" w:sz="4" w:space="0"/>
            </w:tcBorders>
            <w:vAlign w:val="center"/>
          </w:tcPr>
          <w:p>
            <w:pPr>
              <w:widowControl/>
              <w:spacing w:line="260" w:lineRule="exact"/>
              <w:jc w:val="center"/>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lang w:val="en-US" w:eastAsia="zh-CN"/>
              </w:rPr>
              <w:t>0</w:t>
            </w:r>
          </w:p>
        </w:tc>
        <w:tc>
          <w:tcPr>
            <w:tcW w:w="1336" w:type="dxa"/>
            <w:tcBorders>
              <w:top w:val="nil"/>
              <w:left w:val="nil"/>
              <w:bottom w:val="single" w:color="auto" w:sz="4" w:space="0"/>
              <w:right w:val="single" w:color="auto" w:sz="4" w:space="0"/>
            </w:tcBorders>
            <w:vAlign w:val="center"/>
          </w:tcPr>
          <w:p>
            <w:pPr>
              <w:widowControl/>
              <w:spacing w:line="260" w:lineRule="exact"/>
              <w:jc w:val="center"/>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lang w:val="en-US" w:eastAsia="zh-CN"/>
              </w:rPr>
              <w:t>0</w:t>
            </w:r>
          </w:p>
        </w:tc>
        <w:tc>
          <w:tcPr>
            <w:tcW w:w="792"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p>
        </w:tc>
        <w:tc>
          <w:tcPr>
            <w:tcW w:w="844"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p>
        </w:tc>
        <w:tc>
          <w:tcPr>
            <w:tcW w:w="1304"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p>
        </w:tc>
      </w:tr>
      <w:tr>
        <w:tblPrEx>
          <w:tblCellMar>
            <w:top w:w="0" w:type="dxa"/>
            <w:left w:w="108" w:type="dxa"/>
            <w:bottom w:w="0" w:type="dxa"/>
            <w:right w:w="108" w:type="dxa"/>
          </w:tblCellMar>
        </w:tblPrEx>
        <w:trPr>
          <w:jc w:val="center"/>
        </w:trPr>
        <w:tc>
          <w:tcPr>
            <w:tcW w:w="1027" w:type="dxa"/>
            <w:vMerge w:val="restart"/>
            <w:tcBorders>
              <w:top w:val="nil"/>
              <w:left w:val="single" w:color="auto" w:sz="4" w:space="0"/>
              <w:bottom w:val="single" w:color="000000"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年度总体目标</w:t>
            </w:r>
          </w:p>
        </w:tc>
        <w:tc>
          <w:tcPr>
            <w:tcW w:w="4548" w:type="dxa"/>
            <w:gridSpan w:val="4"/>
            <w:tcBorders>
              <w:top w:val="single" w:color="auto" w:sz="4" w:space="0"/>
              <w:left w:val="nil"/>
              <w:bottom w:val="single" w:color="auto" w:sz="4" w:space="0"/>
              <w:right w:val="single" w:color="000000"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预期目标</w:t>
            </w:r>
          </w:p>
        </w:tc>
        <w:tc>
          <w:tcPr>
            <w:tcW w:w="4276" w:type="dxa"/>
            <w:gridSpan w:val="4"/>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实际完成情况　</w:t>
            </w:r>
          </w:p>
        </w:tc>
      </w:tr>
      <w:tr>
        <w:tblPrEx>
          <w:tblCellMar>
            <w:top w:w="0" w:type="dxa"/>
            <w:left w:w="108" w:type="dxa"/>
            <w:bottom w:w="0" w:type="dxa"/>
            <w:right w:w="108" w:type="dxa"/>
          </w:tblCellMar>
        </w:tblPrEx>
        <w:trPr>
          <w:jc w:val="center"/>
        </w:trPr>
        <w:tc>
          <w:tcPr>
            <w:tcW w:w="1027"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p>
        </w:tc>
        <w:tc>
          <w:tcPr>
            <w:tcW w:w="4548" w:type="dxa"/>
            <w:gridSpan w:val="4"/>
            <w:tcBorders>
              <w:top w:val="single" w:color="auto" w:sz="4" w:space="0"/>
              <w:left w:val="nil"/>
              <w:bottom w:val="single" w:color="auto" w:sz="4" w:space="0"/>
              <w:right w:val="single" w:color="000000" w:sz="4" w:space="0"/>
            </w:tcBorders>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任务1：保障监管场所安全稳定。</w:t>
            </w:r>
          </w:p>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任务2：维护社会稳定，切实加强重点人员管控。</w:t>
            </w:r>
          </w:p>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任务3：戒毒教育宣传。</w:t>
            </w:r>
          </w:p>
        </w:tc>
        <w:tc>
          <w:tcPr>
            <w:tcW w:w="4276" w:type="dxa"/>
            <w:gridSpan w:val="4"/>
            <w:tcBorders>
              <w:top w:val="single" w:color="auto" w:sz="4" w:space="0"/>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1、场所安全稳定，“零脱管、零漏管、零重大恶性犯罪”，市强制隔离戒毒所实现连续20年“六无”。</w:t>
            </w:r>
          </w:p>
        </w:tc>
      </w:tr>
      <w:tr>
        <w:tblPrEx>
          <w:tblCellMar>
            <w:top w:w="0" w:type="dxa"/>
            <w:left w:w="108" w:type="dxa"/>
            <w:bottom w:w="0" w:type="dxa"/>
            <w:right w:w="108" w:type="dxa"/>
          </w:tblCellMar>
        </w:tblPrEx>
        <w:trPr>
          <w:jc w:val="center"/>
        </w:trPr>
        <w:tc>
          <w:tcPr>
            <w:tcW w:w="1027" w:type="dxa"/>
            <w:vMerge w:val="restart"/>
            <w:tcBorders>
              <w:top w:val="nil"/>
              <w:left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绩</w:t>
            </w:r>
          </w:p>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效</w:t>
            </w:r>
          </w:p>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指</w:t>
            </w:r>
          </w:p>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标</w:t>
            </w:r>
          </w:p>
        </w:tc>
        <w:tc>
          <w:tcPr>
            <w:tcW w:w="1044"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一级指标</w:t>
            </w:r>
          </w:p>
        </w:tc>
        <w:tc>
          <w:tcPr>
            <w:tcW w:w="1013"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二级指标</w:t>
            </w:r>
          </w:p>
        </w:tc>
        <w:tc>
          <w:tcPr>
            <w:tcW w:w="1155"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三级指标</w:t>
            </w:r>
          </w:p>
        </w:tc>
        <w:tc>
          <w:tcPr>
            <w:tcW w:w="1336"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年度</w:t>
            </w:r>
          </w:p>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指标值</w:t>
            </w:r>
          </w:p>
        </w:tc>
        <w:tc>
          <w:tcPr>
            <w:tcW w:w="1336"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实际</w:t>
            </w:r>
          </w:p>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完成值</w:t>
            </w:r>
          </w:p>
        </w:tc>
        <w:tc>
          <w:tcPr>
            <w:tcW w:w="792"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分值</w:t>
            </w:r>
          </w:p>
        </w:tc>
        <w:tc>
          <w:tcPr>
            <w:tcW w:w="844"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得分</w:t>
            </w:r>
          </w:p>
        </w:tc>
        <w:tc>
          <w:tcPr>
            <w:tcW w:w="1304" w:type="dxa"/>
            <w:tcBorders>
              <w:top w:val="nil"/>
              <w:left w:val="nil"/>
              <w:bottom w:val="single" w:color="auto" w:sz="4" w:space="0"/>
              <w:right w:val="single" w:color="auto" w:sz="4" w:space="0"/>
            </w:tcBorders>
            <w:vAlign w:val="center"/>
          </w:tcPr>
          <w:p>
            <w:pPr>
              <w:widowControl/>
              <w:spacing w:line="260" w:lineRule="exac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偏差原因分析及改进措施</w:t>
            </w:r>
          </w:p>
        </w:tc>
      </w:tr>
      <w:tr>
        <w:tblPrEx>
          <w:tblCellMar>
            <w:top w:w="0" w:type="dxa"/>
            <w:left w:w="108" w:type="dxa"/>
            <w:bottom w:w="0" w:type="dxa"/>
            <w:right w:w="108" w:type="dxa"/>
          </w:tblCellMar>
        </w:tblPrEx>
        <w:trPr>
          <w:jc w:val="center"/>
        </w:trPr>
        <w:tc>
          <w:tcPr>
            <w:tcW w:w="1027" w:type="dxa"/>
            <w:vMerge w:val="continue"/>
            <w:tcBorders>
              <w:left w:val="single" w:color="auto" w:sz="4" w:space="0"/>
              <w:right w:val="single" w:color="auto" w:sz="4" w:space="0"/>
            </w:tcBorders>
            <w:vAlign w:val="center"/>
          </w:tcPr>
          <w:p>
            <w:pPr>
              <w:spacing w:line="260" w:lineRule="exact"/>
              <w:jc w:val="left"/>
              <w:rPr>
                <w:rFonts w:ascii="仿宋_GB2312" w:hAnsi="仿宋_GB2312" w:eastAsia="仿宋_GB2312" w:cs="仿宋_GB2312"/>
                <w:color w:val="000000"/>
                <w:sz w:val="20"/>
                <w:szCs w:val="20"/>
              </w:rPr>
            </w:pPr>
          </w:p>
        </w:tc>
        <w:tc>
          <w:tcPr>
            <w:tcW w:w="1044" w:type="dxa"/>
            <w:vMerge w:val="restart"/>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产出指标</w:t>
            </w:r>
          </w:p>
          <w:p>
            <w:pPr>
              <w:widowControl/>
              <w:spacing w:line="240" w:lineRule="exact"/>
              <w:jc w:val="center"/>
              <w:rPr>
                <w:rFonts w:ascii="仿宋_GB2312" w:hAnsi="仿宋_GB2312" w:eastAsia="仿宋_GB2312" w:cs="仿宋_GB2312"/>
                <w:color w:val="000000"/>
                <w:sz w:val="20"/>
                <w:szCs w:val="20"/>
              </w:rPr>
            </w:pPr>
          </w:p>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w:t>
            </w:r>
            <w:r>
              <w:rPr>
                <w:rFonts w:hint="eastAsia" w:ascii="仿宋_GB2312" w:hAnsi="仿宋_GB2312" w:eastAsia="仿宋_GB2312" w:cs="仿宋_GB2312"/>
                <w:color w:val="000000"/>
                <w:sz w:val="20"/>
                <w:szCs w:val="20"/>
                <w:lang w:val="en-US" w:eastAsia="zh-CN"/>
              </w:rPr>
              <w:t>80</w:t>
            </w:r>
            <w:r>
              <w:rPr>
                <w:rFonts w:hint="eastAsia" w:ascii="仿宋_GB2312" w:hAnsi="仿宋_GB2312" w:eastAsia="仿宋_GB2312" w:cs="仿宋_GB2312"/>
                <w:color w:val="000000"/>
                <w:sz w:val="20"/>
                <w:szCs w:val="20"/>
              </w:rPr>
              <w:t>分)</w:t>
            </w:r>
          </w:p>
        </w:tc>
        <w:tc>
          <w:tcPr>
            <w:tcW w:w="1013" w:type="dxa"/>
            <w:vMerge w:val="restart"/>
            <w:tcBorders>
              <w:top w:val="nil"/>
              <w:left w:val="nil"/>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数量指标</w:t>
            </w:r>
          </w:p>
        </w:tc>
        <w:tc>
          <w:tcPr>
            <w:tcW w:w="1155" w:type="dxa"/>
            <w:tcBorders>
              <w:top w:val="nil"/>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社区矫正对象无脱管漏管</w:t>
            </w:r>
          </w:p>
        </w:tc>
        <w:tc>
          <w:tcPr>
            <w:tcW w:w="1336" w:type="dxa"/>
            <w:tcBorders>
              <w:top w:val="nil"/>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脱管漏管0</w:t>
            </w:r>
          </w:p>
        </w:tc>
        <w:tc>
          <w:tcPr>
            <w:tcW w:w="1336"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脱管漏管0</w:t>
            </w:r>
          </w:p>
        </w:tc>
        <w:tc>
          <w:tcPr>
            <w:tcW w:w="792" w:type="dxa"/>
            <w:tcBorders>
              <w:top w:val="nil"/>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20</w:t>
            </w:r>
          </w:p>
        </w:tc>
        <w:tc>
          <w:tcPr>
            <w:tcW w:w="844" w:type="dxa"/>
            <w:tcBorders>
              <w:top w:val="nil"/>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20</w:t>
            </w:r>
          </w:p>
        </w:tc>
        <w:tc>
          <w:tcPr>
            <w:tcW w:w="1304" w:type="dxa"/>
            <w:tcBorders>
              <w:top w:val="nil"/>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27" w:type="dxa"/>
            <w:vMerge w:val="continue"/>
            <w:tcBorders>
              <w:left w:val="single" w:color="auto" w:sz="4" w:space="0"/>
              <w:right w:val="single" w:color="auto" w:sz="4" w:space="0"/>
            </w:tcBorders>
            <w:vAlign w:val="center"/>
          </w:tcPr>
          <w:p>
            <w:pPr>
              <w:spacing w:line="260" w:lineRule="exact"/>
              <w:jc w:val="left"/>
              <w:rPr>
                <w:rFonts w:ascii="仿宋_GB2312" w:hAnsi="仿宋_GB2312" w:eastAsia="仿宋_GB2312" w:cs="仿宋_GB2312"/>
                <w:color w:val="000000"/>
                <w:sz w:val="20"/>
                <w:szCs w:val="20"/>
              </w:rPr>
            </w:pPr>
          </w:p>
        </w:tc>
        <w:tc>
          <w:tcPr>
            <w:tcW w:w="1044" w:type="dxa"/>
            <w:vMerge w:val="continue"/>
            <w:tcBorders>
              <w:top w:val="single" w:color="auto" w:sz="4" w:space="0"/>
              <w:left w:val="nil"/>
              <w:bottom w:val="single" w:color="auto" w:sz="4" w:space="0"/>
              <w:right w:val="single" w:color="auto" w:sz="4" w:space="0"/>
            </w:tcBorders>
            <w:vAlign w:val="center"/>
          </w:tcPr>
          <w:p>
            <w:pPr>
              <w:spacing w:line="240" w:lineRule="exact"/>
              <w:jc w:val="left"/>
              <w:rPr>
                <w:rFonts w:ascii="仿宋_GB2312" w:hAnsi="仿宋_GB2312" w:eastAsia="仿宋_GB2312" w:cs="仿宋_GB2312"/>
                <w:color w:val="000000"/>
                <w:sz w:val="20"/>
                <w:szCs w:val="20"/>
              </w:rPr>
            </w:pPr>
          </w:p>
        </w:tc>
        <w:tc>
          <w:tcPr>
            <w:tcW w:w="1013" w:type="dxa"/>
            <w:vMerge w:val="continue"/>
            <w:tcBorders>
              <w:left w:val="nil"/>
              <w:bottom w:val="single" w:color="auto" w:sz="4" w:space="0"/>
              <w:right w:val="single" w:color="auto" w:sz="4" w:space="0"/>
            </w:tcBorders>
            <w:vAlign w:val="center"/>
          </w:tcPr>
          <w:p>
            <w:pPr>
              <w:spacing w:line="240" w:lineRule="exact"/>
              <w:jc w:val="center"/>
              <w:rPr>
                <w:rFonts w:ascii="仿宋_GB2312" w:hAnsi="仿宋_GB2312" w:eastAsia="仿宋_GB2312" w:cs="仿宋_GB2312"/>
                <w:color w:val="000000"/>
                <w:sz w:val="20"/>
                <w:szCs w:val="20"/>
              </w:rPr>
            </w:pPr>
          </w:p>
        </w:tc>
        <w:tc>
          <w:tcPr>
            <w:tcW w:w="1155"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安置帮教对象无重新犯罪发生</w:t>
            </w:r>
          </w:p>
        </w:tc>
        <w:tc>
          <w:tcPr>
            <w:tcW w:w="1336"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重新犯罪率控制在0%以下</w:t>
            </w:r>
          </w:p>
        </w:tc>
        <w:tc>
          <w:tcPr>
            <w:tcW w:w="1336"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重新犯罪率控制在0%以下</w:t>
            </w:r>
          </w:p>
        </w:tc>
        <w:tc>
          <w:tcPr>
            <w:tcW w:w="792"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20</w:t>
            </w:r>
          </w:p>
        </w:tc>
        <w:tc>
          <w:tcPr>
            <w:tcW w:w="844"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20</w:t>
            </w:r>
          </w:p>
        </w:tc>
        <w:tc>
          <w:tcPr>
            <w:tcW w:w="1304"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p>
        </w:tc>
      </w:tr>
      <w:tr>
        <w:tblPrEx>
          <w:tblCellMar>
            <w:top w:w="0" w:type="dxa"/>
            <w:left w:w="108" w:type="dxa"/>
            <w:bottom w:w="0" w:type="dxa"/>
            <w:right w:w="108" w:type="dxa"/>
          </w:tblCellMar>
        </w:tblPrEx>
        <w:trPr>
          <w:trHeight w:val="573" w:hRule="atLeast"/>
          <w:jc w:val="center"/>
        </w:trPr>
        <w:tc>
          <w:tcPr>
            <w:tcW w:w="1027" w:type="dxa"/>
            <w:vMerge w:val="continue"/>
            <w:tcBorders>
              <w:left w:val="single" w:color="auto" w:sz="4" w:space="0"/>
              <w:right w:val="single" w:color="auto" w:sz="4" w:space="0"/>
            </w:tcBorders>
            <w:vAlign w:val="center"/>
          </w:tcPr>
          <w:p>
            <w:pPr>
              <w:spacing w:line="260" w:lineRule="exact"/>
              <w:jc w:val="left"/>
              <w:rPr>
                <w:rFonts w:ascii="仿宋_GB2312" w:hAnsi="仿宋_GB2312" w:eastAsia="仿宋_GB2312" w:cs="仿宋_GB2312"/>
                <w:color w:val="000000"/>
                <w:sz w:val="20"/>
                <w:szCs w:val="20"/>
              </w:rPr>
            </w:pPr>
          </w:p>
        </w:tc>
        <w:tc>
          <w:tcPr>
            <w:tcW w:w="1044" w:type="dxa"/>
            <w:vMerge w:val="continue"/>
            <w:tcBorders>
              <w:top w:val="single" w:color="auto" w:sz="4" w:space="0"/>
              <w:left w:val="nil"/>
              <w:bottom w:val="single" w:color="auto" w:sz="4" w:space="0"/>
              <w:right w:val="single" w:color="auto" w:sz="4" w:space="0"/>
            </w:tcBorders>
            <w:vAlign w:val="center"/>
          </w:tcPr>
          <w:p>
            <w:pPr>
              <w:spacing w:line="240" w:lineRule="exact"/>
              <w:jc w:val="left"/>
              <w:rPr>
                <w:rFonts w:ascii="仿宋_GB2312" w:hAnsi="仿宋_GB2312" w:eastAsia="仿宋_GB2312" w:cs="仿宋_GB2312"/>
                <w:color w:val="000000"/>
                <w:sz w:val="20"/>
                <w:szCs w:val="20"/>
              </w:rPr>
            </w:pPr>
          </w:p>
        </w:tc>
        <w:tc>
          <w:tcPr>
            <w:tcW w:w="1013"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质量指标</w:t>
            </w:r>
          </w:p>
        </w:tc>
        <w:tc>
          <w:tcPr>
            <w:tcW w:w="115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场所安全稳定无事故发生</w:t>
            </w:r>
          </w:p>
        </w:tc>
        <w:tc>
          <w:tcPr>
            <w:tcW w:w="133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8"/>
                <w:szCs w:val="18"/>
              </w:rPr>
              <w:t>场所安全稳定无事故发生</w:t>
            </w:r>
          </w:p>
        </w:tc>
        <w:tc>
          <w:tcPr>
            <w:tcW w:w="133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场所安全稳定无事故发生</w:t>
            </w:r>
          </w:p>
        </w:tc>
        <w:tc>
          <w:tcPr>
            <w:tcW w:w="792"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15</w:t>
            </w:r>
          </w:p>
        </w:tc>
        <w:tc>
          <w:tcPr>
            <w:tcW w:w="844"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15</w:t>
            </w:r>
          </w:p>
        </w:tc>
        <w:tc>
          <w:tcPr>
            <w:tcW w:w="1304"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p>
        </w:tc>
      </w:tr>
      <w:tr>
        <w:tblPrEx>
          <w:tblCellMar>
            <w:top w:w="0" w:type="dxa"/>
            <w:left w:w="108" w:type="dxa"/>
            <w:bottom w:w="0" w:type="dxa"/>
            <w:right w:w="108" w:type="dxa"/>
          </w:tblCellMar>
        </w:tblPrEx>
        <w:trPr>
          <w:trHeight w:val="530" w:hRule="atLeast"/>
          <w:jc w:val="center"/>
        </w:trPr>
        <w:tc>
          <w:tcPr>
            <w:tcW w:w="1027" w:type="dxa"/>
            <w:vMerge w:val="continue"/>
            <w:tcBorders>
              <w:left w:val="single" w:color="auto" w:sz="4" w:space="0"/>
              <w:right w:val="single" w:color="auto" w:sz="4" w:space="0"/>
            </w:tcBorders>
            <w:vAlign w:val="center"/>
          </w:tcPr>
          <w:p>
            <w:pPr>
              <w:spacing w:line="260" w:lineRule="exact"/>
              <w:jc w:val="left"/>
              <w:rPr>
                <w:rFonts w:ascii="仿宋_GB2312" w:hAnsi="仿宋_GB2312" w:eastAsia="仿宋_GB2312" w:cs="仿宋_GB2312"/>
                <w:color w:val="000000"/>
                <w:sz w:val="20"/>
                <w:szCs w:val="20"/>
              </w:rPr>
            </w:pPr>
          </w:p>
        </w:tc>
        <w:tc>
          <w:tcPr>
            <w:tcW w:w="1044" w:type="dxa"/>
            <w:vMerge w:val="continue"/>
            <w:tcBorders>
              <w:top w:val="single" w:color="auto" w:sz="4" w:space="0"/>
              <w:left w:val="nil"/>
              <w:bottom w:val="single" w:color="auto" w:sz="4" w:space="0"/>
              <w:right w:val="single" w:color="auto" w:sz="4" w:space="0"/>
            </w:tcBorders>
            <w:vAlign w:val="center"/>
          </w:tcPr>
          <w:p>
            <w:pPr>
              <w:spacing w:line="240" w:lineRule="exact"/>
              <w:jc w:val="left"/>
              <w:rPr>
                <w:rFonts w:ascii="仿宋_GB2312" w:hAnsi="仿宋_GB2312" w:eastAsia="仿宋_GB2312" w:cs="仿宋_GB2312"/>
                <w:color w:val="000000"/>
                <w:sz w:val="20"/>
                <w:szCs w:val="20"/>
              </w:rPr>
            </w:pPr>
          </w:p>
        </w:tc>
        <w:tc>
          <w:tcPr>
            <w:tcW w:w="1013"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时效指标</w:t>
            </w:r>
          </w:p>
        </w:tc>
        <w:tc>
          <w:tcPr>
            <w:tcW w:w="115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16"/>
                <w:szCs w:val="16"/>
              </w:rPr>
            </w:pPr>
            <w:r>
              <w:rPr>
                <w:rFonts w:hint="eastAsia" w:ascii="仿宋_GB2312" w:hAnsi="仿宋_GB2312" w:eastAsia="仿宋_GB2312" w:cs="仿宋_GB2312"/>
                <w:color w:val="000000"/>
                <w:sz w:val="20"/>
                <w:szCs w:val="20"/>
                <w:lang w:eastAsia="zh-CN"/>
              </w:rPr>
              <w:t>全年安全稳定</w:t>
            </w:r>
          </w:p>
        </w:tc>
        <w:tc>
          <w:tcPr>
            <w:tcW w:w="133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20"/>
                <w:szCs w:val="20"/>
                <w:lang w:eastAsia="zh-CN"/>
              </w:rPr>
              <w:t>全年安全稳定</w:t>
            </w:r>
          </w:p>
        </w:tc>
        <w:tc>
          <w:tcPr>
            <w:tcW w:w="133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eastAsia="zh-CN"/>
              </w:rPr>
              <w:t>全年安全稳定</w:t>
            </w:r>
          </w:p>
        </w:tc>
        <w:tc>
          <w:tcPr>
            <w:tcW w:w="792"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15</w:t>
            </w:r>
          </w:p>
        </w:tc>
        <w:tc>
          <w:tcPr>
            <w:tcW w:w="844"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15</w:t>
            </w:r>
          </w:p>
        </w:tc>
        <w:tc>
          <w:tcPr>
            <w:tcW w:w="1304"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p>
        </w:tc>
      </w:tr>
      <w:tr>
        <w:tblPrEx>
          <w:tblCellMar>
            <w:top w:w="0" w:type="dxa"/>
            <w:left w:w="108" w:type="dxa"/>
            <w:bottom w:w="0" w:type="dxa"/>
            <w:right w:w="108" w:type="dxa"/>
          </w:tblCellMar>
        </w:tblPrEx>
        <w:trPr>
          <w:trHeight w:val="960" w:hRule="atLeast"/>
          <w:jc w:val="center"/>
        </w:trPr>
        <w:tc>
          <w:tcPr>
            <w:tcW w:w="1027" w:type="dxa"/>
            <w:vMerge w:val="continue"/>
            <w:tcBorders>
              <w:left w:val="single" w:color="auto" w:sz="4" w:space="0"/>
              <w:right w:val="single" w:color="auto" w:sz="4" w:space="0"/>
            </w:tcBorders>
            <w:vAlign w:val="center"/>
          </w:tcPr>
          <w:p>
            <w:pPr>
              <w:spacing w:line="260" w:lineRule="exact"/>
              <w:jc w:val="left"/>
              <w:rPr>
                <w:rFonts w:ascii="仿宋_GB2312" w:hAnsi="仿宋_GB2312" w:eastAsia="仿宋_GB2312" w:cs="仿宋_GB2312"/>
                <w:color w:val="000000"/>
                <w:sz w:val="20"/>
                <w:szCs w:val="20"/>
              </w:rPr>
            </w:pPr>
          </w:p>
        </w:tc>
        <w:tc>
          <w:tcPr>
            <w:tcW w:w="1044" w:type="dxa"/>
            <w:vMerge w:val="continue"/>
            <w:tcBorders>
              <w:top w:val="single" w:color="auto" w:sz="4" w:space="0"/>
              <w:left w:val="nil"/>
              <w:bottom w:val="single" w:color="auto" w:sz="4" w:space="0"/>
              <w:right w:val="single" w:color="auto" w:sz="4" w:space="0"/>
            </w:tcBorders>
            <w:vAlign w:val="center"/>
          </w:tcPr>
          <w:p>
            <w:pPr>
              <w:spacing w:line="240" w:lineRule="exact"/>
              <w:jc w:val="left"/>
              <w:rPr>
                <w:rFonts w:ascii="仿宋_GB2312" w:hAnsi="仿宋_GB2312" w:eastAsia="仿宋_GB2312" w:cs="仿宋_GB2312"/>
                <w:color w:val="000000"/>
                <w:sz w:val="20"/>
                <w:szCs w:val="20"/>
              </w:rPr>
            </w:pPr>
          </w:p>
        </w:tc>
        <w:tc>
          <w:tcPr>
            <w:tcW w:w="1013"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成本指标</w:t>
            </w:r>
          </w:p>
        </w:tc>
        <w:tc>
          <w:tcPr>
            <w:tcW w:w="115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各项支出不超过年初预算</w:t>
            </w:r>
          </w:p>
        </w:tc>
        <w:tc>
          <w:tcPr>
            <w:tcW w:w="133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16"/>
                <w:szCs w:val="16"/>
              </w:rPr>
            </w:pPr>
            <w:r>
              <w:rPr>
                <w:rFonts w:hint="eastAsia" w:ascii="仿宋_GB2312" w:hAnsi="仿宋_GB2312" w:eastAsia="仿宋_GB2312" w:cs="仿宋_GB2312"/>
                <w:color w:val="000000"/>
                <w:sz w:val="18"/>
                <w:szCs w:val="18"/>
              </w:rPr>
              <w:t>控制在预算之内</w:t>
            </w:r>
          </w:p>
        </w:tc>
        <w:tc>
          <w:tcPr>
            <w:tcW w:w="133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控制在预算之内</w:t>
            </w:r>
          </w:p>
        </w:tc>
        <w:tc>
          <w:tcPr>
            <w:tcW w:w="792"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10</w:t>
            </w:r>
          </w:p>
        </w:tc>
        <w:tc>
          <w:tcPr>
            <w:tcW w:w="844"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8</w:t>
            </w:r>
          </w:p>
        </w:tc>
        <w:tc>
          <w:tcPr>
            <w:tcW w:w="1304"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市本级专项经费预算不足</w:t>
            </w:r>
          </w:p>
        </w:tc>
      </w:tr>
      <w:tr>
        <w:tblPrEx>
          <w:tblCellMar>
            <w:top w:w="0" w:type="dxa"/>
            <w:left w:w="108" w:type="dxa"/>
            <w:bottom w:w="0" w:type="dxa"/>
            <w:right w:w="108" w:type="dxa"/>
          </w:tblCellMar>
        </w:tblPrEx>
        <w:trPr>
          <w:trHeight w:val="530" w:hRule="atLeast"/>
          <w:jc w:val="center"/>
        </w:trPr>
        <w:tc>
          <w:tcPr>
            <w:tcW w:w="1027" w:type="dxa"/>
            <w:vMerge w:val="continue"/>
            <w:tcBorders>
              <w:left w:val="single" w:color="auto" w:sz="4" w:space="0"/>
              <w:right w:val="single" w:color="auto" w:sz="4" w:space="0"/>
            </w:tcBorders>
            <w:vAlign w:val="center"/>
          </w:tcPr>
          <w:p>
            <w:pPr>
              <w:spacing w:line="260" w:lineRule="exact"/>
              <w:jc w:val="left"/>
              <w:rPr>
                <w:rFonts w:ascii="仿宋_GB2312" w:hAnsi="仿宋_GB2312" w:eastAsia="仿宋_GB2312" w:cs="仿宋_GB2312"/>
                <w:color w:val="000000"/>
                <w:sz w:val="20"/>
                <w:szCs w:val="20"/>
              </w:rPr>
            </w:pPr>
          </w:p>
        </w:tc>
        <w:tc>
          <w:tcPr>
            <w:tcW w:w="1044" w:type="dxa"/>
            <w:vMerge w:val="restart"/>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效益指标</w:t>
            </w:r>
          </w:p>
          <w:p>
            <w:pPr>
              <w:widowControl/>
              <w:spacing w:line="240" w:lineRule="exact"/>
              <w:jc w:val="left"/>
              <w:rPr>
                <w:rFonts w:ascii="仿宋_GB2312" w:hAnsi="仿宋_GB2312" w:eastAsia="仿宋_GB2312" w:cs="仿宋_GB2312"/>
                <w:color w:val="000000"/>
                <w:sz w:val="20"/>
                <w:szCs w:val="20"/>
              </w:rPr>
            </w:pPr>
          </w:p>
          <w:p>
            <w:pPr>
              <w:widowControl/>
              <w:spacing w:line="24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w:t>
            </w:r>
            <w:r>
              <w:rPr>
                <w:rFonts w:hint="eastAsia" w:ascii="仿宋_GB2312" w:hAnsi="仿宋_GB2312" w:eastAsia="仿宋_GB2312" w:cs="仿宋_GB2312"/>
                <w:color w:val="000000"/>
                <w:sz w:val="20"/>
                <w:szCs w:val="20"/>
                <w:lang w:val="en-US" w:eastAsia="zh-CN"/>
              </w:rPr>
              <w:t>20</w:t>
            </w:r>
            <w:r>
              <w:rPr>
                <w:rFonts w:hint="eastAsia" w:ascii="仿宋_GB2312" w:hAnsi="仿宋_GB2312" w:eastAsia="仿宋_GB2312" w:cs="仿宋_GB2312"/>
                <w:color w:val="000000"/>
                <w:sz w:val="20"/>
                <w:szCs w:val="20"/>
              </w:rPr>
              <w:t>分）</w:t>
            </w:r>
          </w:p>
          <w:p>
            <w:pPr>
              <w:widowControl/>
              <w:spacing w:line="24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013"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可持续影响指标</w:t>
            </w:r>
          </w:p>
        </w:tc>
        <w:tc>
          <w:tcPr>
            <w:tcW w:w="115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可持续发展情况</w:t>
            </w:r>
          </w:p>
        </w:tc>
        <w:tc>
          <w:tcPr>
            <w:tcW w:w="133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实现可持续发展</w:t>
            </w:r>
          </w:p>
        </w:tc>
        <w:tc>
          <w:tcPr>
            <w:tcW w:w="133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实现可持续发展</w:t>
            </w:r>
          </w:p>
        </w:tc>
        <w:tc>
          <w:tcPr>
            <w:tcW w:w="792"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10</w:t>
            </w:r>
          </w:p>
        </w:tc>
        <w:tc>
          <w:tcPr>
            <w:tcW w:w="844"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10</w:t>
            </w:r>
          </w:p>
        </w:tc>
        <w:tc>
          <w:tcPr>
            <w:tcW w:w="1304"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p>
        </w:tc>
      </w:tr>
      <w:tr>
        <w:tblPrEx>
          <w:tblCellMar>
            <w:top w:w="0" w:type="dxa"/>
            <w:left w:w="108" w:type="dxa"/>
            <w:bottom w:w="0" w:type="dxa"/>
            <w:right w:w="108" w:type="dxa"/>
          </w:tblCellMar>
        </w:tblPrEx>
        <w:trPr>
          <w:trHeight w:val="530" w:hRule="atLeast"/>
          <w:jc w:val="center"/>
        </w:trPr>
        <w:tc>
          <w:tcPr>
            <w:tcW w:w="1027" w:type="dxa"/>
            <w:vMerge w:val="continue"/>
            <w:tcBorders>
              <w:left w:val="single" w:color="auto" w:sz="4" w:space="0"/>
              <w:right w:val="single" w:color="auto" w:sz="4" w:space="0"/>
            </w:tcBorders>
            <w:vAlign w:val="center"/>
          </w:tcPr>
          <w:p>
            <w:pPr>
              <w:spacing w:line="260" w:lineRule="exact"/>
              <w:jc w:val="left"/>
              <w:rPr>
                <w:rFonts w:ascii="仿宋_GB2312" w:hAnsi="仿宋_GB2312" w:eastAsia="仿宋_GB2312" w:cs="仿宋_GB2312"/>
                <w:color w:val="000000"/>
                <w:sz w:val="20"/>
                <w:szCs w:val="20"/>
              </w:rPr>
            </w:pPr>
          </w:p>
        </w:tc>
        <w:tc>
          <w:tcPr>
            <w:tcW w:w="1044" w:type="dxa"/>
            <w:vMerge w:val="continue"/>
            <w:tcBorders>
              <w:top w:val="single" w:color="auto" w:sz="4" w:space="0"/>
              <w:left w:val="nil"/>
              <w:bottom w:val="single" w:color="auto" w:sz="4" w:space="0"/>
              <w:right w:val="single" w:color="auto" w:sz="4" w:space="0"/>
            </w:tcBorders>
            <w:vAlign w:val="center"/>
          </w:tcPr>
          <w:p>
            <w:pPr>
              <w:spacing w:line="240" w:lineRule="exact"/>
              <w:jc w:val="left"/>
              <w:rPr>
                <w:rFonts w:ascii="仿宋_GB2312" w:hAnsi="仿宋_GB2312" w:eastAsia="仿宋_GB2312" w:cs="仿宋_GB2312"/>
                <w:color w:val="000000"/>
                <w:sz w:val="20"/>
                <w:szCs w:val="20"/>
              </w:rPr>
            </w:pPr>
          </w:p>
        </w:tc>
        <w:tc>
          <w:tcPr>
            <w:tcW w:w="1013"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服务对象满意度指标</w:t>
            </w:r>
          </w:p>
        </w:tc>
        <w:tc>
          <w:tcPr>
            <w:tcW w:w="115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受援人、咨询人满意程度</w:t>
            </w:r>
          </w:p>
        </w:tc>
        <w:tc>
          <w:tcPr>
            <w:tcW w:w="133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eastAsia="仿宋"/>
                <w:sz w:val="24"/>
              </w:rPr>
              <w:t>≥95%</w:t>
            </w:r>
          </w:p>
        </w:tc>
        <w:tc>
          <w:tcPr>
            <w:tcW w:w="133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eastAsia="仿宋"/>
                <w:sz w:val="24"/>
              </w:rPr>
              <w:t>≥95%</w:t>
            </w:r>
          </w:p>
        </w:tc>
        <w:tc>
          <w:tcPr>
            <w:tcW w:w="792"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10</w:t>
            </w:r>
          </w:p>
        </w:tc>
        <w:tc>
          <w:tcPr>
            <w:tcW w:w="844"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10</w:t>
            </w:r>
          </w:p>
        </w:tc>
        <w:tc>
          <w:tcPr>
            <w:tcW w:w="1304"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p>
        </w:tc>
      </w:tr>
      <w:tr>
        <w:tblPrEx>
          <w:tblCellMar>
            <w:top w:w="0" w:type="dxa"/>
            <w:left w:w="108" w:type="dxa"/>
            <w:bottom w:w="0" w:type="dxa"/>
            <w:right w:w="108" w:type="dxa"/>
          </w:tblCellMar>
        </w:tblPrEx>
        <w:trPr>
          <w:jc w:val="center"/>
        </w:trPr>
        <w:tc>
          <w:tcPr>
            <w:tcW w:w="6911" w:type="dxa"/>
            <w:gridSpan w:val="6"/>
            <w:tcBorders>
              <w:top w:val="single" w:color="auto" w:sz="4" w:space="0"/>
              <w:left w:val="single" w:color="auto" w:sz="4" w:space="0"/>
              <w:bottom w:val="single" w:color="auto" w:sz="4" w:space="0"/>
              <w:right w:val="single" w:color="000000"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总分</w:t>
            </w:r>
          </w:p>
        </w:tc>
        <w:tc>
          <w:tcPr>
            <w:tcW w:w="792"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100</w:t>
            </w:r>
          </w:p>
        </w:tc>
        <w:tc>
          <w:tcPr>
            <w:tcW w:w="844" w:type="dxa"/>
            <w:tcBorders>
              <w:top w:val="nil"/>
              <w:left w:val="nil"/>
              <w:bottom w:val="single" w:color="auto" w:sz="4" w:space="0"/>
              <w:right w:val="single" w:color="auto" w:sz="4" w:space="0"/>
            </w:tcBorders>
            <w:vAlign w:val="center"/>
          </w:tcPr>
          <w:p>
            <w:pPr>
              <w:widowControl/>
              <w:spacing w:line="260" w:lineRule="exact"/>
              <w:jc w:val="left"/>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rPr>
              <w:t>　9</w:t>
            </w:r>
            <w:r>
              <w:rPr>
                <w:rFonts w:hint="eastAsia" w:ascii="仿宋_GB2312" w:hAnsi="仿宋_GB2312" w:eastAsia="仿宋_GB2312" w:cs="仿宋_GB2312"/>
                <w:color w:val="000000"/>
                <w:sz w:val="20"/>
                <w:szCs w:val="20"/>
                <w:lang w:val="en-US" w:eastAsia="zh-CN"/>
              </w:rPr>
              <w:t>8</w:t>
            </w:r>
          </w:p>
        </w:tc>
        <w:tc>
          <w:tcPr>
            <w:tcW w:w="130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bl>
    <w:p>
      <w:pPr>
        <w:rPr>
          <w:rFonts w:ascii="Times New Roman" w:hAnsi="Times New Roman" w:eastAsia="仿宋_GB2312"/>
          <w:szCs w:val="21"/>
        </w:rPr>
      </w:pPr>
      <w:r>
        <w:rPr>
          <w:rFonts w:ascii="Times New Roman" w:hAnsi="Times New Roman" w:eastAsia="仿宋_GB2312"/>
          <w:sz w:val="18"/>
          <w:szCs w:val="18"/>
        </w:rPr>
        <w:t>备注：一个一级项目支出一张表。</w:t>
      </w:r>
      <w:r>
        <w:rPr>
          <w:rFonts w:hint="eastAsia" w:ascii="Times New Roman" w:hAnsi="Times New Roman" w:eastAsia="仿宋_GB2312"/>
          <w:sz w:val="18"/>
          <w:szCs w:val="18"/>
        </w:rPr>
        <w:t>如，</w:t>
      </w:r>
      <w:r>
        <w:rPr>
          <w:rFonts w:ascii="Times New Roman" w:hAnsi="Times New Roman" w:eastAsia="仿宋_GB2312"/>
          <w:sz w:val="18"/>
          <w:szCs w:val="18"/>
        </w:rPr>
        <w:t>业务工作经费</w:t>
      </w:r>
      <w:r>
        <w:rPr>
          <w:rFonts w:hint="eastAsia" w:ascii="Times New Roman" w:hAnsi="Times New Roman" w:eastAsia="仿宋_GB2312"/>
          <w:sz w:val="18"/>
          <w:szCs w:val="18"/>
        </w:rPr>
        <w:t>，</w:t>
      </w:r>
      <w:r>
        <w:rPr>
          <w:rFonts w:ascii="Times New Roman" w:hAnsi="Times New Roman" w:eastAsia="仿宋_GB2312"/>
          <w:sz w:val="18"/>
          <w:szCs w:val="18"/>
        </w:rPr>
        <w:t>运行维护经费</w:t>
      </w:r>
      <w:r>
        <w:rPr>
          <w:rFonts w:hint="eastAsia" w:ascii="Times New Roman" w:hAnsi="Times New Roman" w:eastAsia="仿宋_GB2312"/>
          <w:sz w:val="18"/>
          <w:szCs w:val="18"/>
        </w:rPr>
        <w:t>，其他事业发展类资金…各一张表。</w:t>
      </w:r>
    </w:p>
    <w:p>
      <w:r>
        <w:rPr>
          <w:rFonts w:ascii="Times New Roman" w:hAnsi="Times New Roman" w:eastAsia="仿宋_GB2312"/>
          <w:sz w:val="22"/>
          <w:szCs w:val="22"/>
        </w:rPr>
        <w:t xml:space="preserve">填表人：       </w:t>
      </w:r>
      <w:r>
        <w:rPr>
          <w:rFonts w:hint="eastAsia" w:ascii="Times New Roman" w:hAnsi="Times New Roman" w:eastAsia="仿宋_GB2312"/>
          <w:sz w:val="22"/>
          <w:szCs w:val="22"/>
        </w:rPr>
        <w:t xml:space="preserve"> </w:t>
      </w:r>
      <w:r>
        <w:rPr>
          <w:rFonts w:ascii="Times New Roman" w:hAnsi="Times New Roman" w:eastAsia="仿宋_GB2312"/>
          <w:sz w:val="22"/>
          <w:szCs w:val="22"/>
        </w:rPr>
        <w:t xml:space="preserve">填报日期：     </w:t>
      </w:r>
      <w:r>
        <w:rPr>
          <w:rFonts w:hint="eastAsia" w:ascii="Times New Roman" w:hAnsi="Times New Roman" w:eastAsia="仿宋_GB2312"/>
          <w:sz w:val="22"/>
          <w:szCs w:val="22"/>
        </w:rPr>
        <w:t xml:space="preserve">      </w:t>
      </w:r>
      <w:r>
        <w:rPr>
          <w:rFonts w:ascii="Times New Roman" w:hAnsi="Times New Roman" w:eastAsia="仿宋_GB2312"/>
          <w:sz w:val="22"/>
          <w:szCs w:val="22"/>
        </w:rPr>
        <w:t xml:space="preserve">联系电话：   </w:t>
      </w:r>
      <w:r>
        <w:rPr>
          <w:rFonts w:hint="eastAsia" w:ascii="Times New Roman" w:hAnsi="Times New Roman" w:eastAsia="仿宋_GB2312"/>
          <w:sz w:val="22"/>
          <w:szCs w:val="22"/>
        </w:rPr>
        <w:t xml:space="preserve">         </w:t>
      </w:r>
      <w:r>
        <w:rPr>
          <w:rFonts w:ascii="Times New Roman" w:hAnsi="Times New Roman" w:eastAsia="仿宋_GB2312"/>
          <w:sz w:val="22"/>
          <w:szCs w:val="22"/>
        </w:rPr>
        <w:t xml:space="preserve"> 单位负责人签字：</w:t>
      </w:r>
      <w:r>
        <w:t xml:space="preserve"> </w:t>
      </w:r>
    </w:p>
    <w:p/>
    <w:sectPr>
      <w:footerReference r:id="rId3" w:type="default"/>
      <w:pgSz w:w="11906" w:h="16838"/>
      <w:pgMar w:top="1587" w:right="1587" w:bottom="1587" w:left="1587" w:header="851" w:footer="992" w:gutter="0"/>
      <w:cols w:space="720" w:num="1"/>
      <w:docGrid w:type="lines" w:linePitch="39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2"/>
                            <w:rPr>
                              <w:rFonts w:ascii="Times New Roman" w:hAnsi="Times New Roman"/>
                              <w:sz w:val="24"/>
                            </w:rPr>
                          </w:pPr>
                          <w:r>
                            <w:rPr>
                              <w:rFonts w:ascii="Times New Roman" w:hAnsi="Times New Roman"/>
                              <w:sz w:val="24"/>
                            </w:rPr>
                            <w:t xml:space="preserve">— </w:t>
                          </w:r>
                          <w:r>
                            <w:rPr>
                              <w:rFonts w:ascii="Times New Roman" w:hAnsi="Times New Roman"/>
                              <w:sz w:val="24"/>
                            </w:rPr>
                            <w:fldChar w:fldCharType="begin"/>
                          </w:r>
                          <w:r>
                            <w:rPr>
                              <w:rFonts w:ascii="Times New Roman" w:hAnsi="Times New Roman"/>
                              <w:sz w:val="24"/>
                            </w:rPr>
                            <w:instrText xml:space="preserve"> PAGE  \* MERGEFORMAT </w:instrText>
                          </w:r>
                          <w:r>
                            <w:rPr>
                              <w:rFonts w:ascii="Times New Roman" w:hAnsi="Times New Roman"/>
                              <w:sz w:val="24"/>
                            </w:rPr>
                            <w:fldChar w:fldCharType="separate"/>
                          </w:r>
                          <w:r>
                            <w:rPr>
                              <w:rFonts w:ascii="Times New Roman" w:hAnsi="Times New Roman"/>
                              <w:sz w:val="24"/>
                            </w:rPr>
                            <w:t>10</w:t>
                          </w:r>
                          <w:r>
                            <w:rPr>
                              <w:rFonts w:ascii="Times New Roman" w:hAnsi="Times New Roman"/>
                              <w:sz w:val="24"/>
                            </w:rPr>
                            <w:fldChar w:fldCharType="end"/>
                          </w:r>
                          <w:r>
                            <w:rPr>
                              <w:rFonts w:ascii="Times New Roman" w:hAnsi="Times New Roman"/>
                              <w:sz w:val="24"/>
                            </w:rPr>
                            <w:t xml:space="preserve"> —</w:t>
                          </w:r>
                        </w:p>
                      </w:txbxContent>
                    </wps:txbx>
                    <wps:bodyPr vert="horz" wrap="none" lIns="0" tIns="0" rIns="0" bIns="0" anchor="t" anchorCtr="0" upright="0">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M6pebnPAAAABQEAAA8AAAAA&#10;AAAAAQAgAAAAIgAAAGRycy9kb3ducmV2LnhtbFBLAQIUABQAAAAIAIdO4kA3pSAG5AEAAM8DAAAO&#10;AAAAAAAAAAEAIAAAAB4BAABkcnMvZTJvRG9jLnhtbFBLBQYAAAAABgAGAFkBAAB0BQAAAAA=&#10;">
              <v:fill on="f" focussize="0,0"/>
              <v:stroke on="f"/>
              <v:imagedata o:title=""/>
              <o:lock v:ext="edit" aspectratio="f"/>
              <v:textbox inset="0mm,0mm,0mm,0mm" style="mso-fit-shape-to-text:t;">
                <w:txbxContent>
                  <w:p>
                    <w:pPr>
                      <w:pStyle w:val="2"/>
                      <w:rPr>
                        <w:rFonts w:ascii="Times New Roman" w:hAnsi="Times New Roman"/>
                        <w:sz w:val="24"/>
                      </w:rPr>
                    </w:pPr>
                    <w:r>
                      <w:rPr>
                        <w:rFonts w:ascii="Times New Roman" w:hAnsi="Times New Roman"/>
                        <w:sz w:val="24"/>
                      </w:rPr>
                      <w:t xml:space="preserve">— </w:t>
                    </w:r>
                    <w:r>
                      <w:rPr>
                        <w:rFonts w:ascii="Times New Roman" w:hAnsi="Times New Roman"/>
                        <w:sz w:val="24"/>
                      </w:rPr>
                      <w:fldChar w:fldCharType="begin"/>
                    </w:r>
                    <w:r>
                      <w:rPr>
                        <w:rFonts w:ascii="Times New Roman" w:hAnsi="Times New Roman"/>
                        <w:sz w:val="24"/>
                      </w:rPr>
                      <w:instrText xml:space="preserve"> PAGE  \* MERGEFORMAT </w:instrText>
                    </w:r>
                    <w:r>
                      <w:rPr>
                        <w:rFonts w:ascii="Times New Roman" w:hAnsi="Times New Roman"/>
                        <w:sz w:val="24"/>
                      </w:rPr>
                      <w:fldChar w:fldCharType="separate"/>
                    </w:r>
                    <w:r>
                      <w:rPr>
                        <w:rFonts w:ascii="Times New Roman" w:hAnsi="Times New Roman"/>
                        <w:sz w:val="24"/>
                      </w:rPr>
                      <w:t>10</w:t>
                    </w:r>
                    <w:r>
                      <w:rPr>
                        <w:rFonts w:ascii="Times New Roman" w:hAnsi="Times New Roman"/>
                        <w:sz w:val="24"/>
                      </w:rPr>
                      <w:fldChar w:fldCharType="end"/>
                    </w:r>
                    <w:r>
                      <w:rPr>
                        <w:rFonts w:ascii="Times New Roman" w:hAnsi="Times New Roman"/>
                        <w:sz w:val="24"/>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95"/>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NhZWMwMTg5NDhjNzcyYWQ3NjM4NmU5YmE2ZjI5YWQifQ=="/>
  </w:docVars>
  <w:rsids>
    <w:rsidRoot w:val="CCFF8E41"/>
    <w:rsid w:val="00003C13"/>
    <w:rsid w:val="0001692A"/>
    <w:rsid w:val="00046F20"/>
    <w:rsid w:val="00126DCE"/>
    <w:rsid w:val="00134F66"/>
    <w:rsid w:val="001E6B09"/>
    <w:rsid w:val="00233F16"/>
    <w:rsid w:val="00253B3C"/>
    <w:rsid w:val="002A43D9"/>
    <w:rsid w:val="003416D3"/>
    <w:rsid w:val="00342E0C"/>
    <w:rsid w:val="00395F7B"/>
    <w:rsid w:val="004D181D"/>
    <w:rsid w:val="0054091B"/>
    <w:rsid w:val="00674D83"/>
    <w:rsid w:val="007B3BD3"/>
    <w:rsid w:val="00806AAF"/>
    <w:rsid w:val="00812F02"/>
    <w:rsid w:val="008C094B"/>
    <w:rsid w:val="00904D61"/>
    <w:rsid w:val="009E2E18"/>
    <w:rsid w:val="00A16CFB"/>
    <w:rsid w:val="00CB72EC"/>
    <w:rsid w:val="00D06385"/>
    <w:rsid w:val="00D4658A"/>
    <w:rsid w:val="00DA11EA"/>
    <w:rsid w:val="00ED72C7"/>
    <w:rsid w:val="00F141D8"/>
    <w:rsid w:val="00F64655"/>
    <w:rsid w:val="00F927F7"/>
    <w:rsid w:val="00FC717F"/>
    <w:rsid w:val="02D13AA8"/>
    <w:rsid w:val="06494230"/>
    <w:rsid w:val="0C0F0642"/>
    <w:rsid w:val="0C233266"/>
    <w:rsid w:val="15732C83"/>
    <w:rsid w:val="17F7788B"/>
    <w:rsid w:val="1A893CD4"/>
    <w:rsid w:val="21316710"/>
    <w:rsid w:val="21EB477C"/>
    <w:rsid w:val="240B09EE"/>
    <w:rsid w:val="27744E56"/>
    <w:rsid w:val="27AB5521"/>
    <w:rsid w:val="2A6227AB"/>
    <w:rsid w:val="2B1144D8"/>
    <w:rsid w:val="2C4B14B4"/>
    <w:rsid w:val="2EB80FBF"/>
    <w:rsid w:val="36502E7E"/>
    <w:rsid w:val="37FC7C58"/>
    <w:rsid w:val="3ABF0799"/>
    <w:rsid w:val="3F5F4FF7"/>
    <w:rsid w:val="451E5EEA"/>
    <w:rsid w:val="45C4420E"/>
    <w:rsid w:val="4B1936C2"/>
    <w:rsid w:val="4B50650D"/>
    <w:rsid w:val="4F916E36"/>
    <w:rsid w:val="59590A7F"/>
    <w:rsid w:val="5AF0176D"/>
    <w:rsid w:val="5FDF9D25"/>
    <w:rsid w:val="6AF827CC"/>
    <w:rsid w:val="6F7540DD"/>
    <w:rsid w:val="725F3101"/>
    <w:rsid w:val="78AE7934"/>
    <w:rsid w:val="7DDF84BA"/>
    <w:rsid w:val="7EA429DF"/>
    <w:rsid w:val="7F726DF2"/>
    <w:rsid w:val="7F9B7D6E"/>
    <w:rsid w:val="7FF65C39"/>
    <w:rsid w:val="B57639E9"/>
    <w:rsid w:val="B7DFD28A"/>
    <w:rsid w:val="CCFF8E41"/>
    <w:rsid w:val="F7FB0F6A"/>
    <w:rsid w:val="FB0FB09A"/>
    <w:rsid w:val="FB7F71D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 w:hAnsi="仿宋" w:eastAsia="宋体" w:cs="Times New Roman"/>
      <w:sz w:val="28"/>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99"/>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unhideWhenUsed/>
    <w:uiPriority w:val="99"/>
    <w:pPr>
      <w:widowControl/>
      <w:spacing w:before="100" w:beforeAutospacing="1" w:after="100" w:afterAutospacing="1"/>
      <w:jc w:val="left"/>
    </w:pPr>
    <w:rPr>
      <w:rFonts w:ascii="宋体" w:hAnsi="宋体" w:cs="宋体"/>
      <w:sz w:val="24"/>
    </w:rPr>
  </w:style>
  <w:style w:type="paragraph" w:customStyle="1" w:styleId="7">
    <w:name w:val="列出段落1"/>
    <w:basedOn w:val="1"/>
    <w:qFormat/>
    <w:uiPriority w:val="34"/>
    <w:pPr>
      <w:ind w:firstLine="420" w:firstLineChars="200"/>
    </w:pPr>
  </w:style>
  <w:style w:type="paragraph" w:styleId="8">
    <w:name w:val="List Paragraph"/>
    <w:basedOn w:val="1"/>
    <w:qFormat/>
    <w:uiPriority w:val="99"/>
    <w:pPr>
      <w:ind w:firstLine="420" w:firstLineChars="200"/>
    </w:pPr>
    <w:rPr>
      <w:rFonts w:ascii="Calibri" w:hAnsi="Calibri"/>
      <w:szCs w:val="22"/>
    </w:rPr>
  </w:style>
  <w:style w:type="character" w:customStyle="1" w:styleId="9">
    <w:name w:val="页脚 Char"/>
    <w:basedOn w:val="6"/>
    <w:link w:val="2"/>
    <w:qFormat/>
    <w:uiPriority w:val="99"/>
    <w:rPr>
      <w:rFonts w:ascii="仿宋" w:hAnsi="仿宋"/>
      <w:sz w:val="18"/>
      <w:szCs w:val="24"/>
    </w:rPr>
  </w:style>
  <w:style w:type="paragraph" w:customStyle="1" w:styleId="10">
    <w:name w:val="Default"/>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9E9E14C-8BF5-4B21-8AA7-005CE9219C39}">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10</Pages>
  <Words>930</Words>
  <Characters>5306</Characters>
  <Lines>44</Lines>
  <Paragraphs>12</Paragraphs>
  <TotalTime>3</TotalTime>
  <ScaleCrop>false</ScaleCrop>
  <LinksUpToDate>false</LinksUpToDate>
  <CharactersWithSpaces>6224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2023-05-13T09:09:00Z</dcterms:created>
  <dc:creator>yyadmin</dc:creator>
  <cp:lastModifiedBy>？</cp:lastModifiedBy>
  <cp:lastPrinted>2023-05-15T07:58:00Z</cp:lastPrinted>
  <dcterms:modified xsi:type="dcterms:W3CDTF">2023-10-27T02:38:04Z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62469496D6574042A416E1B5EB6F4ADA_13</vt:lpwstr>
  </property>
</Properties>
</file>